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br/>
      </w:r>
      <w:r w:rsidR="00000000" w:rsidRPr="00000000" w:rsidDel="00000000">
        <w:rPr>
          <w:rStyle w:val="paragraph"/>
          <w:i w:val="1"/>
          <w:rtl w:val="0"/>
        </w:rPr>
        <w:t xml:space="preserve">5.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piešķirts nacionālās references laboratorijas statuss epidemioloģiskās drošības jomā (turpmāk – references laboratorija);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references laboratorijas statusa anulēšanas un darbības apturēšanas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references laboratorijas pienākumus un tiesības.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References laboratorijas statusa piešķiršanas, anulēšanas un darbības apturēšanas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Laboratorijai piešķir references laboratorijas statusu, ja tā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laboratorija ir akreditēta klīnisko un vides paraugu testēšanā nacionālajā akreditācijas institūcijā atbilstoši normatīvajiem aktiem par atbilstības novērtēšanas institūciju novērtēšanu, akreditāciju un uzraudzību;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 ir piemērota darbam ar 2. un 3. grupas bioloģiskajiem aģentiem un atbilst 2. un 3. izolācijas pakāpes laboratorijas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laboratorijai ir ne mazāk kā piecu gadu praktiskā darba pieredze infekcijas slimību diagnostikā;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laboratorijas izmeklējumu spektrs, aprīkojums un speciālistu kvalifikācija ļauj nodrošināt šo noteikumu </w:t>
      </w:r>
      <w:r w:rsidR="00000000" w:rsidRPr="00000000" w:rsidDel="00000000">
        <w:rPr>
          <w:rtl w:val="0"/>
        </w:rPr>
        <w:t xml:space="preserve">10.</w:t>
      </w:r>
      <w:r w:rsidR="00000000" w:rsidRPr="00000000" w:rsidDel="00000000">
        <w:rPr>
          <w:rtl w:val="0"/>
        </w:rPr>
        <w:t xml:space="preserve"> punktā minēto pienākumu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laboratorija ir iekļauta ārstniecības iestāžu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ministrija (turpmāk – ministrija) izvērtē ārstniecības iestādes atbilstību šo noteikumu </w:t>
      </w:r>
      <w:r w:rsidR="00000000" w:rsidRPr="00000000" w:rsidDel="00000000">
        <w:rPr>
          <w:rtl w:val="0"/>
        </w:rPr>
        <w:t xml:space="preserve">2.</w:t>
      </w:r>
      <w:r w:rsidR="00000000" w:rsidRPr="00000000" w:rsidDel="00000000">
        <w:rPr>
          <w:rtl w:val="0"/>
        </w:rPr>
        <w:t xml:space="preserve"> punktā minētajām prasībām un piešķir tai references laboratorijas statusu.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Ministrija informāciju par references laboratorijas statusa piešķiršanu publicē savā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var apturēt references laboratorijas darbību, ja tā vairs neatbilst kādai no šo noteikumu </w:t>
      </w:r>
      <w:r w:rsidR="00000000" w:rsidRPr="00000000" w:rsidDel="00000000">
        <w:rPr>
          <w:rtl w:val="0"/>
        </w:rPr>
        <w:t xml:space="preserve">2.</w:t>
      </w:r>
      <w:r w:rsidR="00000000" w:rsidRPr="00000000" w:rsidDel="00000000">
        <w:rPr>
          <w:rtl w:val="0"/>
        </w:rPr>
        <w:t xml:space="preserve"> punktā minētajām prasībām vai neizpilda kādu no šo noteikumu </w:t>
      </w:r>
      <w:r w:rsidR="00000000" w:rsidRPr="00000000" w:rsidDel="00000000">
        <w:rPr>
          <w:rtl w:val="0"/>
        </w:rPr>
        <w:t xml:space="preserve">10.</w:t>
      </w:r>
      <w:r w:rsidR="00000000" w:rsidRPr="00000000" w:rsidDel="00000000">
        <w:rPr>
          <w:rtl w:val="0"/>
        </w:rPr>
        <w:t xml:space="preserve"> punktā minētajiem pienākumiem, kas rada draudus infekcijas slimību epidemioloģiskās uzraudzības funkciju nodrošināšanai.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Apturot references laboratorijas darbību, ministrija nosaka konkrētu termiņu konstatēto neatbilstību novēršanai, kā arī nosaka, kā tiks nodrošināta references laboratorijas funkciju izpilde.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Ministrija izvērtē iesniegtos dokumentus, kas apliecina, ka šo noteikumu </w:t>
      </w:r>
      <w:r w:rsidR="00000000" w:rsidRPr="00000000" w:rsidDel="00000000">
        <w:rPr>
          <w:rtl w:val="0"/>
        </w:rPr>
        <w:t xml:space="preserve">5.</w:t>
      </w:r>
      <w:r w:rsidR="00000000" w:rsidRPr="00000000" w:rsidDel="00000000">
        <w:rPr>
          <w:rtl w:val="0"/>
        </w:rPr>
        <w:t xml:space="preserve"> punktā minētie trūkumi ir novērsti, novērtē laboratorijas atbilstību šo noteikumu </w:t>
      </w:r>
      <w:r w:rsidR="00000000" w:rsidRPr="00000000" w:rsidDel="00000000">
        <w:rPr>
          <w:rtl w:val="0"/>
        </w:rPr>
        <w:t xml:space="preserve">2.</w:t>
      </w:r>
      <w:r w:rsidR="00000000" w:rsidRPr="00000000" w:rsidDel="00000000">
        <w:rPr>
          <w:rtl w:val="0"/>
        </w:rPr>
        <w:t xml:space="preserve"> punktā minētajām prasībām un atjauno apturēto references laboratorijas darbību, ja trūkumi, kuru dēļ darbība tika apturēta, ir novērsti.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 var anulēt references laboratorijas statusu, ja ir vismaz viens no šādiem iemesliem un attiecīgā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lūgusi anulēt references laboratorijas statusu;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 minētajā termiņā nav novērsusi trūkumus, kuru dēļ apturēta references laboratorijas darbība;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izslēgta no ārstniecības iestāžu reģistra;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neatbilst ārstniecības iestādēm un to struktūrvienībām normatīvajos aktos noteiktajām obligātajām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informāciju par references laboratorijas statusa anulēšanu publicē savā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References laboratorijas tiesības un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References laboratorijai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references izmeklējumu veikšana atbilstoši Nacionālā  veselības dienesta tīmekļvietnē publicētajam izmeklējumu sarakstam, ko nodrošina nacionālā references laboratorija epidemioloģiskās drošības jomā,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apstiprinošā diagnostika;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laboratoriju neskaidru izmeklējumu rezultātu precizēšana diagnozes noteikšanai, ja rezultāts ir pretrunā ar klīnisko vai epidemioloģisko informāciju,nodrošinot apstiprinošu testu veikšanu ar testsistēmu attiecīgajā jomā,  izmantojot konkrētajai situācijai piemērotāko algoritmu, izmeklēšanas metodes un testēšanas sistēmas;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atkārtota parauga vai izdalītā izraisītāja kultūras pārbaude, atbilstoši references laboratorijas izstrādātājām un tīmekļvietnē publicētajām izmeklēšanas procedūrām;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netipisku paraugu izmeklēšana diagnostikas nolūkā sadarbībā ar citām references laboratorijām;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apstiprinošā antimikrobiālās jutības noteikšana;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Savienībā un Latvijā reģistrējamo un epidemioloģiski svarīgo infekcijas slimību diagnostika, kas garantē izmeklējumu pieejamību valstī saskaņā ar normatīvajiem aktiem par infekcijas slimību reģistrācijas kārtību, un  nepieciešamību veikt valsts epidemioloģiskai drošībai nozīmīgus izmeklējumus, ieskaitot ievesto, reto, jauno un atdzimstošo infekcijas slimību ierosinātāju noteikšanu, nodrošinot to diagnostiku vai sadarbību ar kompetentām laboratorijām šādu izmeklējumu veikšanai;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Eiropas Savienības laboratoriju piesaiste 4. grupas bioloģisko aģentu identifikācijai gadījumā, ja, references laboratorijā nav kapacitātes veikt izmeklējumus atbilstoši šo noteikumu </w:t>
      </w:r>
      <w:r w:rsidR="00000000" w:rsidRPr="00000000" w:rsidDel="00000000">
        <w:rPr>
          <w:rtl w:val="0"/>
        </w:rPr>
        <w:t xml:space="preserve">10.1.1. </w:t>
      </w:r>
      <w:r w:rsidR="00000000" w:rsidRPr="00000000" w:rsidDel="00000000">
        <w:rPr>
          <w:rtl w:val="0"/>
        </w:rPr>
        <w:t xml:space="preserve">apakšpunktam</w:t>
      </w:r>
      <w:r w:rsidR="00000000" w:rsidRPr="00000000" w:rsidDel="00000000">
        <w:rPr>
          <w:rtl w:val="0"/>
        </w:rPr>
        <w:t xml:space="preserve">  vai saskaņotai references laboratorijas darbības programmai kārtējam gadam;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izmeklējumu veikšana sabiedrības veselības apdraudējuma (arī bioloģiskā terorisma) gadījumā, ieskaitot nezināmas izcelsmes paraugu izmeklēšanu 3. bioloģiskā drošības līmeņa laboratorijā;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pastāvīgas (24 stundas katru dienu) gatavības nodrošināšana darbam bīstamas infekcijas slimības, uzliesmojuma, epidēmijas, bioloģiskā terorisma un citās sabiedrības veselības ārkārtas situācijās, kā arī ātra un operatīva rīcība, lai saņemtu un izmeklētu paraugus;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paraugu ņemšanas, savākšanas un transportēšanas nodrošināšana uz references laboratoriju atbilstoši ikgadējajai references laboratorijas izmeklējumu programmai vai ministrijas deleģējumam, ja pacients nav stacionēts vai atteicies no stacionēšanas dažādu iemeslu dēļ;</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references testēšanas nodrošināšana visiem paraugiem saskaņā ar references laboratorijas izmeklējumu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uzraudzības, monitoringa, brīdināšanas un reaģēšanas pasākumu nodrošināšanā epidemioloģiskās drošības jomā sadarbībā ar Slimību profilakses un kontroles centru (turpmāk – centrs),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piedalīšanās infekcijas slimību uzliesmojuma izmeklēšanā, arī veicot vai organizējot izraisītāju radniecības noskaidrošanu jeb tipēšanu (arī molekulāro tipēšanu ar sekvenēšanu), kā arī citu izmeklējumu veikšana atbilstoši epidemioloģiskajām indikācijām un ņemot vērā centra ierosinājumu;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piedalīšanās specifiskos epidemioloģiskās uzraudzības pētījumos atbilstoši references laboratorijas darbības programmai kārtējam gadam;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ziņojumu sniegšana pasūtītājam un centram par references testēšanas rezultātiem;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sniegšana centram par testēšanas  rezultātā atklātajiem netipiskiem un neparastiem infekcijas slimību gadījumiem;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 ar starptautiskajām institūcijām un dalība pētījumos,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Eiropas slimību profilakses un kontroles centru un citām starptautiskajām organizācijām par laboratorijas kompetencē esošajiem jautājumiem;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Pasaules Veselības organizāciju jautājumos, kas saistīti ar aktuālo infekciju (piemēram, gripa, poliomielīts, masalas un masaliņas, tuberkuloze) uzraudzību, ieskaitot regulāru un ārpuskārtas informēšanu par šo infekciju laboratorijas monitoringa rezultātiem un Pasaules Veselības organizācijas piešķirtās akreditācijas uzturēšana, kas pamatojas uz kvalifikācijas pārbaužu rezultātiem, kā arī laboratorijas testēšanas un tehnisko iespēju izvērtēšanas rezultātiem;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vietējos un starptautiskos projektos, ieskaitot zinātniskos pētījumus epidemioloģiskās uzraudzības jomā, lai uzlabotu references laboratorijas pamatfunkciju veikšanas kvalitāti un paplašinātu references iespējas;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ar citām valsts un ārvalstu laboratorijām, lai: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apmainītos ar informāciju par laboratoriskajā diagnostikā lietojamām metodēm;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apmainītos ar informāciju par infekcijas slimību izraisītāju tipiem un sekvencēšanas rezultātiem;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apmainītos ar references materiāliem un paraugiem, kas saistīti ar infekcijas slimību diagnostiku;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apmainītos ar informāciju par to infekcijas slimību izraisītājiem, ar kurām slimo gan cilvēki, gan dzīvnieki, ieskaitot savstarpēju informēšanu par jauno, reto vai atdzimušo zoonožu parādīšanos Latvijā;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regulāri piedalītos starptautiskajos laboratoriju salīdzinošajos testos references jomās;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organizētu un nodrošinātu reģistrējamo infekcijas slimību noteikšanas kvalitātes kontroles veikšanu citām Latvijas Republikas laboratorijām atbilstoši izmeklēšanas procedūrām.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metodiskais darbs laboratoriju tīkla koordinēšanā un uzraudzībā: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salīdzinošās testēšanas programmu organizēšana un koordinēšana atbilstoši ikgadējai references laboratorijas izmeklējumu programmai;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tehnisku konsultāciju sniegšana references jomās, laboratoriskās testēšanas darba algoritmu un informatīvo materiālu izstrāde laboratorijām, ārstniecības personām un laboratorijas speciālistiem, saskaņojot ar nozares ekspertiem;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infekcijas slimību laboratoriskās diagnostikas metožu un tehnoloģiju validēšana un ieviešana laboratorijas, citu profesionāļu un iedzīvotāju paštestu praksē, kā arī citu laboratoriju informēšana, konsultēšana un koordinēšana saistībā ar attiecīgo jauno metožu ieviešanu un ieteikumu izstrādi;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laboratoriju darbā iesaistītā personāla apmācība, semināru organizēšana un konsultēšana;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konsultāciju sniegšana ministrijai, centram un citām sabiedrības veselības institūcijām un laboratorijām jautājumos, kas saistīti ar jaunu testēšanas metožu ieviešanu, testēšanas algoritmu, vadlīniju izstrādi, infekciju uzliesmojumu izmeklēšanas un uzraudzības sistēmas uzlabošanu un politikas plānošanu;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references resursu un materiālu nodrošināšana: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ikgadējai references laboratorijas darbības programmai tuberkulozes bakterioloģiskai diagnostikai un cilvēka imūndeficīta vīrusa (HIV) infekcijas diagnostikai nepieciešamo reaģentu iegādes un izplatīšanas nodrošināšana epidemioloģiskajā uzraudzībā iesaistītajām laboratorijām, pārraugot reaģentu izlietojumu;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izdalīto baktēriju un vīrusu celmu, antigēnu, nukleīnskābes, antivielu, kā arī izraisītājus saturošu klīnisko paraugu krājumu izveidošana, uzturēšana un izsniegšana references darbību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katru gadu sagatavot un līdz 15. septembrim iesniegt ministrijā ar Nacionālo veselības dienestu (turpmāk – dienests) un centru saskaņotu references laboratorijas izmeklējumu programmu nākamajam gadam, kas ir pamats dienestam slēgt ar references laboratoriju līgumu par references laboratorijas pienākumu veikšanu, ņemot vērā pieejamo valsts budžeta finansējumu. Programmā nosaka: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references laboratorijas izmeklējumu apjomu un tam nepieciešamo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Eiropas Savienībā un Latvijā reģistrējamo un epidemioloģiski svarīgo infekcijas slimību izmeklējumu apjomu un tam nepieciešamo finansējumu, kā arī finansējumu neparedzētiem epidemioloģiski nozīmīgiem gadījumiem;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references jomas (izmeklējumi), kuru veikšana tiks nodrošināta citās laboratorijās, tai skaitā ārpus Latvijas, un tam nepieciešamo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līdzdalību starptautiskajos salīdzinošajos testos un tam nepieciešamo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plānotos starplaboratoriju kontroldarbus references jomās un tam nepieciešamo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molekulārepidemioloģiskās tipēšanas izmeklējumu skaitu epidemioloģiskās drošības jomā un tam nepieciešamo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references resursu un materiālu uzturēšanai un jauno izmeklējumu ieviešanai nepieciešamo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plānotos seminārus laboratoriju pārstāvjiem, kuri veic infekcijas slimību diagnostiku, un tam nepieciešamo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plānoto references laboratorijas ekspertu dalību semināros un apmācības programmās un tai nepieciešamo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plānotās metožu validācijas un tām nepieciešamo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sagaidāmo laboratorijas darbinieku zinātnisko publikāciju skaitu references jomās;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citus pasākumus kārtējam gadam.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References laboratorija katru gadu sagatavo un līdz nākamā gada 1. martam iesniedz izvērtēšanai ministrijā ar dienestu un centru saskaņotu pārskatu par šo noteikumu </w:t>
      </w:r>
      <w:r w:rsidR="00000000" w:rsidRPr="00000000" w:rsidDel="00000000">
        <w:rPr>
          <w:rtl w:val="0"/>
        </w:rPr>
        <w:t xml:space="preserve">10.</w:t>
      </w:r>
      <w:r w:rsidR="00000000" w:rsidRPr="00000000" w:rsidDel="00000000">
        <w:rPr>
          <w:rtl w:val="0"/>
        </w:rPr>
        <w:t xml:space="preserve"> punktā noteikto pienākumu izpildi iepriekšējā gadā. Saskaņoto pārskatu references laboratorija publicē savā tīmekļvietnē. Pārskatā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references funkciju izpildes rezultāti katrā references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references funkcijai piešķirtā budžeta sadalījums un izlietojums;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organizētajiem starplaboratoriju salīdzinošajiem testiem;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references laboratorijas pienākumu izpilde, tai skaitā metodiskā darba rezultāti.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References laboratorijai atbilstoši piešķirtajai references jomai ir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no ārstniecības iestādēm references jomas izraisītāju celmu, nukleīnskābes, antigēnu, antivielu paraugus, kā arī klīniskos paraugus, kas satur izraisītājus, papildu izmeklējumiem un krājumu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publicēt informatīvos materiālus un sniegt informāciju par references laboratorijas kompetencē esošajiem jautājumiem;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organizēt un vadīt seminārus un apmācības;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pieaicināt ekspertus, lai veiktu ar references laboratorijas darbību saistītos uzdevumus;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slēgt līgumus ar citām laboratorijām un ārstniecības iestādēm, kuras atbilst šo noteikumu </w:t>
      </w:r>
      <w:r w:rsidR="00000000" w:rsidRPr="00000000" w:rsidDel="00000000">
        <w:rPr>
          <w:rtl w:val="0"/>
        </w:rPr>
        <w:t xml:space="preserve">2.</w:t>
      </w:r>
      <w:r w:rsidR="00000000" w:rsidRPr="00000000" w:rsidDel="00000000">
        <w:rPr>
          <w:rtl w:val="0"/>
        </w:rPr>
        <w:t xml:space="preserve"> punktā minētajām prasībām, tai skaitā prasībai strādāt ar attiecīgās bioloģiskās grupas aģentiem, vai ar Eiropas Savienības valstīs vai Eiropas Ekonomikas zonas valstīs atzītām references laboratorijām, vai ar Pasaules Veselības organizācijas akreditētām laboratorijām, lai nodrošinātu atsevišķu references laboratorijas uzdevumu izpildi un izmaksu efektivitāti;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veikt citus no valsts budžeta līdzekļiem apmaksātus vai maksas laboratoriskos izmeklējumus, kas neietilpst references laboratorijas pienākumos, ja šādu izmeklējumu veikšana, to uzskaite un finansējums tiek nodalīts no references laboratorijas darbības jomā veicamiem izmeklējumiem;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piedalīties zinātniskos projektos un piesaistīt tiem nepieciešamo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10.7.</w:t>
      </w:r>
      <w:r w:rsidR="00000000" w:rsidRPr="00000000" w:rsidDel="00000000">
        <w:rPr>
          <w:rtl w:val="0"/>
        </w:rPr>
        <w:t xml:space="preserve"> apakšpunktā minētā līguma noslēgšanas dienai ar ārstniecības iestādi, kurai šo noteikumu </w:t>
      </w:r>
      <w:r w:rsidR="00000000" w:rsidRPr="00000000" w:rsidDel="00000000">
        <w:rPr>
          <w:rtl w:val="0"/>
        </w:rPr>
        <w:t xml:space="preserve">3.</w:t>
      </w:r>
      <w:r w:rsidR="00000000" w:rsidRPr="00000000" w:rsidDel="00000000">
        <w:rPr>
          <w:rtl w:val="0"/>
        </w:rPr>
        <w:t xml:space="preserve"> punktā noteiktajā kārtībā piešķirts references laboratorijas statuss, bet ne vēlāk kā līdz 2018. gada 1. janvārim references laboratorijas funkcijas nodrošina ārstniecības iestāde, ar kuru līgums par references laboratorijas pienākumu nodrošināšanu noslēgts saskaņā ar normatīvajiem aktiem par veselības aprūpes organizēšanas un finansēšanas kārtību.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24-TA-236</w:t>
    </w:r>
    <w:r>
      <w:br/>
    </w:r>
    <w:r w:rsidR="00000000" w:rsidRPr="00000000" w:rsidDel="00000000">
      <w:rPr>
        <w:rtl w:val="0"/>
      </w:rPr>
      <w:t xml:space="preserve">Izdrukāts 29.07.2026. 22.01 - 2.0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24-TA-236</w:t>
    </w:r>
    <w:r>
      <w:br/>
    </w:r>
    <w:r w:rsidR="00000000" w:rsidRPr="00000000" w:rsidDel="00000000">
      <w:rPr>
        <w:rtl w:val="0"/>
      </w:rPr>
      <w:t xml:space="preserve">Izdrukāts 29.07.2026. 22.01 - 2.0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noteikumu_konsolidētā_versija_24-TA-236.docx</dc:title>
</cp:coreProperties>
</file>

<file path=docProps/custom.xml><?xml version="1.0" encoding="utf-8"?>
<Properties xmlns="http://schemas.openxmlformats.org/officeDocument/2006/custom-properties" xmlns:vt="http://schemas.openxmlformats.org/officeDocument/2006/docPropsVTypes"/>
</file>