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Farmācijas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Ziņotājs,1997, 10. nr.; 1998, 9. nr.; 1999, 2. nr.; 2000, 2., 13. nr.; 2001, 14. nr.; 2003, 9., 11. nr.; 2004, 10. nr.; 2006, 2. nr.; 2007, 21. nr.; 2008, 12., 24. nr.; 2009, 8. nr.;  Latvijas Vēstnesis,  2009, 200. nr.; 2010, 131., 183. nr.; 2012, 200. nr.; 2019, 86. nr.; 2020, 106. nr., 2021, 246.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beziejaukšanās pētījums </w:t>
      </w:r>
      <w:r w:rsidR="00000000" w:rsidRPr="00000000" w:rsidDel="00000000">
        <w:rPr>
          <w:rtl w:val="0"/>
        </w:rPr>
        <w:t xml:space="preserve">– zāļu klīnisks pētījums, kas atbilst Eiropas Parlamenta un Padomes 2014. gada 16. aprīļa (EK) regulas Nr. 536/2014 par cilvēkiem paredzētu zāļu klīniskajām pārbaudēm un ar ko atceļ Direktīvu 2001/20/EK (turpmāk - regula Nr. 536/2014) 2. panta 2. punkta 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w:t>
      </w:r>
      <w:r w:rsidR="00000000" w:rsidRPr="00000000" w:rsidDel="00000000">
        <w:rPr>
          <w:vertAlign w:val="superscript"/>
          <w:rtl w:val="0"/>
        </w:rPr>
        <w:t xml:space="preserve">1 </w:t>
      </w:r>
      <w:r w:rsidR="00000000" w:rsidRPr="00000000" w:rsidDel="00000000">
        <w:rPr>
          <w:rtl w:val="0"/>
        </w:rPr>
        <w:t xml:space="preserve">punktu pēc vārda "zāļu" ar vārdiem “tai skaitā pētāmo zāļu un papildzāļu, un aktīvo vielu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3 </w:t>
      </w:r>
      <w:r w:rsidR="00000000" w:rsidRPr="00000000" w:rsidDel="00000000">
        <w:rPr>
          <w:rtl w:val="0"/>
        </w:rPr>
        <w:t xml:space="preserve">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jaunieviestās terapijas zāles</w:t>
      </w:r>
      <w:r w:rsidR="00000000" w:rsidRPr="00000000" w:rsidDel="00000000">
        <w:rPr>
          <w:rtl w:val="0"/>
        </w:rPr>
        <w:t xml:space="preserve"> – produkts, kas noteikts Eiropas Parlamenta un Padomes 2007. gada 13. novembra regulas (EK) Nr. 1394/2007 par uzlabotas terapijas zālēm (turpmāk – regula Nr. 1394/2007) 2. pantā;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b w:val="1"/>
          <w:rtl w:val="0"/>
        </w:rPr>
        <w:t xml:space="preserve">jaunieviestās terapijas zāles, kas ir izgatavotas balstoties uz neierastu procesu</w:t>
      </w:r>
      <w:r w:rsidR="00000000" w:rsidRPr="00000000" w:rsidDel="00000000">
        <w:rPr>
          <w:rtl w:val="0"/>
        </w:rPr>
        <w:t xml:space="preserve"> – ir jaunieviestās terapijas zāles, kas ir izgatavotas, balstoties uz neierastu procesu un saskaņā ar īpašiem kvalitātes standartiem (tai skaitā, ievērojot labas ražošanas prakses prasības), Latvijas Republikā pēc ārstniecības personas jaunieviestās terapijas zāļu pagatavojuma apraksta konkrētam pacientam, un tiek lietotas pacientam Latvijas Republikas ārstniecības iestādē, ārstniecības personai uzņemoties ekskluzīvu profesionālo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1 </w:t>
      </w:r>
      <w:r w:rsidR="00000000" w:rsidRPr="00000000" w:rsidDel="00000000">
        <w:rPr>
          <w:rtl w:val="0"/>
        </w:rPr>
        <w:t xml:space="preserve">un 10.</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laba klīniskā prakse </w:t>
      </w:r>
      <w:r w:rsidR="00000000" w:rsidRPr="00000000" w:rsidDel="00000000">
        <w:rPr>
          <w:rtl w:val="0"/>
        </w:rPr>
        <w:t xml:space="preserve">– kvalitātes prasības zāļu klīniskajām pārbaudēm, kas atbilst regulas Nr. 536/2014 2. panta 30.punktam;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maziejaukšanās klīniska pārbaude </w:t>
      </w:r>
      <w:r w:rsidR="00000000" w:rsidRPr="00000000" w:rsidDel="00000000">
        <w:rPr>
          <w:rtl w:val="0"/>
        </w:rPr>
        <w:t xml:space="preserve">– klīniska pārbaude, kas atbilst regulas Nr.536/2014 2. panta 2. punkta 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12.</w:t>
      </w:r>
      <w:r w:rsidR="00000000" w:rsidRPr="00000000" w:rsidDel="00000000">
        <w:rPr>
          <w:vertAlign w:val="superscript"/>
          <w:rtl w:val="0"/>
        </w:rPr>
        <w:t xml:space="preserve">3</w:t>
      </w:r>
      <w:r w:rsidR="00000000" w:rsidRPr="00000000" w:rsidDel="00000000">
        <w:rPr>
          <w:rtl w:val="0"/>
        </w:rPr>
        <w:t xml:space="preserve"> , 12.</w:t>
      </w:r>
      <w:r w:rsidR="00000000" w:rsidRPr="00000000" w:rsidDel="00000000">
        <w:rPr>
          <w:vertAlign w:val="superscript"/>
          <w:rtl w:val="0"/>
        </w:rPr>
        <w:t xml:space="preserve">4</w:t>
      </w:r>
      <w:r w:rsidR="00000000" w:rsidRPr="00000000" w:rsidDel="00000000">
        <w:rPr>
          <w:rtl w:val="0"/>
        </w:rPr>
        <w:t xml:space="preserve">, 12.</w:t>
      </w:r>
      <w:r w:rsidR="00000000" w:rsidRPr="00000000" w:rsidDel="00000000">
        <w:rPr>
          <w:vertAlign w:val="superscript"/>
          <w:rtl w:val="0"/>
        </w:rPr>
        <w:t xml:space="preserve">5 </w:t>
      </w:r>
      <w:r w:rsidR="00000000" w:rsidRPr="00000000" w:rsidDel="00000000">
        <w:rPr>
          <w:rtl w:val="0"/>
        </w:rPr>
        <w:t xml:space="preserve">un 12.</w:t>
      </w:r>
      <w:r w:rsidR="00000000" w:rsidRPr="00000000" w:rsidDel="00000000">
        <w:rPr>
          <w:vertAlign w:val="superscript"/>
          <w:rtl w:val="0"/>
        </w:rPr>
        <w:t xml:space="preserve">6 </w:t>
      </w:r>
      <w:r w:rsidR="00000000" w:rsidRPr="00000000" w:rsidDel="00000000">
        <w:rPr>
          <w:rtl w:val="0"/>
        </w:rPr>
        <w:t xml:space="preserve">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b w:val="1"/>
          <w:rtl w:val="0"/>
        </w:rPr>
        <w:t xml:space="preserve">papildzāles</w:t>
      </w:r>
      <w:r w:rsidR="00000000" w:rsidRPr="00000000" w:rsidDel="00000000">
        <w:rPr>
          <w:rtl w:val="0"/>
        </w:rPr>
        <w:t xml:space="preserve"> — zāles, kas atbilst regulas Nr. 536/2014 2. panta 2. punkta 8. apakšpunktam;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b w:val="1"/>
          <w:rtl w:val="0"/>
        </w:rPr>
        <w:t xml:space="preserve">pētāmā persona </w:t>
      </w:r>
      <w:r w:rsidR="00000000" w:rsidRPr="00000000" w:rsidDel="00000000">
        <w:rPr>
          <w:rtl w:val="0"/>
        </w:rPr>
        <w:t xml:space="preserve"> — fiziska persona, kas atbilst regulas Nr. 536/2014 2. panta 2. punkta 17. apakšpunktam;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b w:val="1"/>
          <w:rtl w:val="0"/>
        </w:rPr>
        <w:t xml:space="preserve">pētāmās zāles</w:t>
      </w:r>
      <w:r w:rsidR="00000000" w:rsidRPr="00000000" w:rsidDel="00000000">
        <w:rPr>
          <w:rtl w:val="0"/>
        </w:rPr>
        <w:t xml:space="preserve"> – zāles, kas atbilst regulas Nr. 536/2014 2. panta 2. punkta 5. apakšpunktam;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b w:val="1"/>
          <w:rtl w:val="0"/>
        </w:rPr>
        <w:t xml:space="preserve">radiofarmaceitiskais preparāts</w:t>
      </w:r>
      <w:r w:rsidR="00000000" w:rsidRPr="00000000" w:rsidDel="00000000">
        <w:rPr>
          <w:rtl w:val="0"/>
        </w:rPr>
        <w:t xml:space="preserve"> — jebkuras radioloģijā lietojamas zāles, kas lietošanai sagatavotā veidā satur vienu vai vairākus radionuklīdus — radioaktīvos izotopus, izņemot izotopus no slēgtiem avotiem, kas paredzēti medicīniskiem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sponsors </w:t>
      </w:r>
      <w:r w:rsidR="00000000" w:rsidRPr="00000000" w:rsidDel="00000000">
        <w:rPr>
          <w:rtl w:val="0"/>
        </w:rPr>
        <w:t xml:space="preserve">– persona, kas atbilst regulas Nr. 536/2014 2. panta 2. punkta 14.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2 </w:t>
      </w:r>
      <w:r w:rsidR="00000000" w:rsidRPr="00000000" w:rsidDel="00000000">
        <w:rPr>
          <w:rtl w:val="0"/>
        </w:rPr>
        <w:t xml:space="preserve"> un 18.</w:t>
      </w:r>
      <w:r w:rsidR="00000000" w:rsidRPr="00000000" w:rsidDel="00000000">
        <w:rPr>
          <w:vertAlign w:val="superscript"/>
          <w:rtl w:val="0"/>
        </w:rPr>
        <w:t xml:space="preserve">3 </w:t>
      </w:r>
      <w:r w:rsidR="00000000" w:rsidRPr="00000000" w:rsidDel="00000000">
        <w:rPr>
          <w:rtl w:val="0"/>
        </w:rPr>
        <w:t xml:space="preserve">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zāļu klīniska pārbaude</w:t>
      </w:r>
      <w:r w:rsidR="00000000" w:rsidRPr="00000000" w:rsidDel="00000000">
        <w:rPr>
          <w:rtl w:val="0"/>
        </w:rPr>
        <w:t xml:space="preserve"> – zāļu klīnisks pētījums, kas atbilst regulas Nr. 536/2004 2. panta 2. punkta 2. apakšpunktam;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zāļu klīnisko pētījumu ētikas komiteja</w:t>
      </w:r>
      <w:r w:rsidR="00000000" w:rsidRPr="00000000" w:rsidDel="00000000">
        <w:rPr>
          <w:rtl w:val="0"/>
        </w:rPr>
        <w:t xml:space="preserve"> – ētikas komiteja, kas atbilst regulas Nr. 536­­/2014 2. panta 2. punkta 11. apakšpunktam;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w:t>
      </w:r>
      <w:r w:rsidR="00000000" w:rsidRPr="00000000" w:rsidDel="00000000">
        <w:rPr>
          <w:b w:val="1"/>
          <w:rtl w:val="0"/>
        </w:rPr>
        <w:t xml:space="preserve"> zāļu klīnisks pētījums</w:t>
      </w:r>
      <w:r w:rsidR="00000000" w:rsidRPr="00000000" w:rsidDel="00000000">
        <w:rPr>
          <w:rtl w:val="0"/>
        </w:rPr>
        <w:t xml:space="preserve"> – zāļu izpēte attiecībā uz cilvēkiem, kas atbilst regulas Nr. 536/2004 2. panta 2. punkta 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20.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farmaceitiskās darbības subjektu un aktīvo vielu ražotāju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veterināro zāļu lietošanas izraisīto blakusparādību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15.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prasības un kārtību zāļu (izņemot veterināro zāļu) klīniskiem pētījumiem, tai skaitā klīniskām pārbaudēm, arī maziejaukšanās klīniskām pārbaudēm, un beziejaukšanās pētījumiem, kā arī uzraudzību, tai skaitā klīnisko pārbaužu labas klīniskās prakses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27., 28., 29., 30. un 31. punktu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 veterinārfarmaceitiskās darbības licencēšanu;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farmaceitu profesionālās kvalifikācijas sertifikāciju;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aptieku (izņemot veterināro aptieku) darbību;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jaunievestās terapijas zāļu ražošanu, kuras izgatavotas balstoties uz neierastu procesu, licencēšanu, ražošanu un atļaušana pielietošanai ārstniecības iestādēs (pielietošanai ārstniecībai);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zāļu klīnisko pētījumu ētikas komiteju personālsastāvam izvirzāmās prasības, kā arī ētikas komiteju darbības kārtību un prasības.".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6. panta 7. punktā vārdus "klīniskās izpētes" ar vārdiem "klīnisko pētījumu".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8.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2. punktā vārdus “kā arī par zāļu klīnisko izpēti un zāļu lietošanas novērojumiem”.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2</w:t>
      </w:r>
      <w:r w:rsidR="00000000" w:rsidRPr="00000000" w:rsidDel="00000000">
        <w:rPr>
          <w:rtl w:val="0"/>
        </w:rPr>
        <w:t xml:space="preserve"> punktu šādā redakcijā: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izsniedz atļaujas nereģistrētu papildzāļu izplatīšanai zāļu klīniskās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veic klīniskās pārbaudes novērtēšanu un pieņem lēmumu par zāļu klīniskās pārbaudes atļaušanu vai atļaušanu ar nosacījumu, vai atteikumu to atļaut, kā arī un, uzrauga klīniskās pārbaudes norisi, tai skaitā veic inspekcijas par zāļu klīniskās pārbaudes atbilstību labas klīniskās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5 </w:t>
      </w:r>
      <w:r w:rsidR="00000000" w:rsidRPr="00000000" w:rsidDel="00000000">
        <w:rPr>
          <w:rtl w:val="0"/>
        </w:rPr>
        <w:t xml:space="preserve">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w:t>
      </w:r>
      <w:r w:rsidR="00000000" w:rsidRPr="00000000" w:rsidDel="00000000">
        <w:rPr>
          <w:vertAlign w:val="superscript"/>
          <w:rtl w:val="0"/>
        </w:rPr>
        <w:t xml:space="preserve">4 </w:t>
      </w:r>
      <w:r w:rsidR="00000000" w:rsidRPr="00000000" w:rsidDel="00000000">
        <w:rPr>
          <w:rtl w:val="0"/>
        </w:rPr>
        <w:t xml:space="preserve">) novērtē jaunieviestās terapijas zāļu, kuras izgatavotas balstoties uz neierastu procesu, ražotāja atbilstību, pārbauda atbildīgās amatpersonas kvalifikācijas un pieredzes atbilstību normatīvajos aktos noteiktajām prasībām, kā arī novērtē atbilstību labas ražošanas prakses prasībām un izsniedz speciālās atļaujas (licences) jaunieviestās terapijas zāļu, kuras izgatavotas balstoties uz neierastu procesu, ražošanai, izsniedz labas ražošanas prakses sertifikātus, kā arī izsniedz atļauju jaunieviestās terapijas zāļu, kuras izgatavotas, balstoties uz neierastu procesu, pielietošanai ārstniecībā;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novērtē aktīvo vielu ražotāja atbilstību normatīvajos aktos par zāļu ražošanu noteiktajām prasībām, kā arī novērtē atbilstību labas ražošanas prakses prasībām un izsniedz speciālās atļaujas (licences) aktīvo vielu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14. punktu šādā redakcijā: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 izsniedz atļaujas medicīnisko ierīču klīniskajiem pētījumiem un in vitro diagnostikas medicīnisko ierīču veiktspējas pētījumiem, kā arī atļaujas laist tirgū vai nodot ekspluatācijā medicīniskās ierīces, kurām nav veiktas normatīvajos aktos norādītās atbilstības novērtēšanas procedūras un kuras nav marķētas ar CE zīmi,  un izsniedz brīvās tirdzniecības sertifikātus, vigilances sistēmas ietvaros veic nopietnu negadījumu un operatīvu koriģējošu drošuma darbību analīzi, kā arī uztur Latvijas medicīnisko ierīču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14.</w:t>
      </w:r>
      <w:r w:rsidR="00000000" w:rsidRPr="00000000" w:rsidDel="00000000">
        <w:rPr>
          <w:vertAlign w:val="superscript"/>
          <w:rtl w:val="0"/>
        </w:rPr>
        <w:t xml:space="preserve">2 </w:t>
      </w:r>
      <w:r w:rsidR="00000000" w:rsidRPr="00000000" w:rsidDel="00000000">
        <w:rPr>
          <w:rtl w:val="0"/>
        </w:rPr>
        <w:t xml:space="preserve">un 14.</w:t>
      </w:r>
      <w:r w:rsidR="00000000" w:rsidRPr="00000000" w:rsidDel="00000000">
        <w:rPr>
          <w:vertAlign w:val="superscript"/>
          <w:rtl w:val="0"/>
        </w:rPr>
        <w:t xml:space="preserve">3 </w:t>
      </w:r>
      <w:r w:rsidR="00000000" w:rsidRPr="00000000" w:rsidDel="00000000">
        <w:rPr>
          <w:rtl w:val="0"/>
        </w:rPr>
        <w:t xml:space="preserve">punktu šādā redakcijā: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izdod medicīnisko ierīču ražotājiem, pilnvarotajiem pārstāvjiem un importētājiem vienotu reģistrācijas numuru no Eiropas medicīnisko ierīču datubāzes Eudamed;</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veic medicīnisko ierīču izplatītāju reģistrāciju un apkopo informāciju par  ārstniecības iestādēs ražotajām medicīniskajām ierīcēm;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izvērtē importētāju un izplatītāju sniegto informāciju par nodomu darīt pieejamas Latvijas Republikas tirgū no jauna marķētās vai pārpakotās medicīniskās ierīces;";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13.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17. panta pirmā daļā skaitļus un vārdus "7. un 7.</w:t>
      </w:r>
      <w:r w:rsidR="00000000" w:rsidRPr="00000000" w:rsidDel="00000000">
        <w:rPr>
          <w:vertAlign w:val="superscript"/>
          <w:rtl w:val="0"/>
        </w:rPr>
        <w:t xml:space="preserve">1 </w:t>
      </w:r>
      <w:r w:rsidR="00000000" w:rsidRPr="00000000" w:rsidDel="00000000">
        <w:rPr>
          <w:rtl w:val="0"/>
        </w:rPr>
        <w:t xml:space="preserve">punktā", ar skaitļiem un vārdiem "7., 7.</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2 </w:t>
      </w:r>
      <w:r w:rsidR="00000000" w:rsidRPr="00000000" w:rsidDel="00000000">
        <w:rPr>
          <w:rtl w:val="0"/>
        </w:rPr>
        <w:t xml:space="preserve">punktā".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 un 8. punktu šādā redakcijā: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zāles ir jaunieviestās terapijas zāles, kas ir izgatavotas, balstoties uz neierastu procesu;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zāles ir radiofarmaceitiskie preparāti, kas ir  izgatavoti ārstniecības iestādes attiecīgi apstiprinātā struktūrvienībā  vienīgi no šā likuma 17. pantam atbilstošiem radionuklīdu ģeneratoriem, komplektiem vai radionuklīdu prekursoriem saskaņā ar ražotāja instrukcijām, un kurus lieto ārstniecības iestādē persona vai iestādes struktūrvienība, kurai ir tas ir atļauts.".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22. pantā otrajā daļā 1. punktu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"pret attiecīgu normatīvajos aktos noteiktajā kārtībā noformētu recepti vai veterināro recepti;".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25. pantu pēc vārda "zāļu " ar vārdiem "tai skaitā pētāmās zāles un papildzāles".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"(2) Par pētāmām zālēm un papildzālēm šā panta pirmā daļā noteiktā informācija nav jāsniedz, kā arī  nav nepieciešams saņemt šā likuma 25.pantā noteikto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25.</w:t>
      </w:r>
      <w:r w:rsidR="00000000" w:rsidRPr="00000000" w:rsidDel="00000000">
        <w:rPr>
          <w:vertAlign w:val="superscript"/>
          <w:rtl w:val="0"/>
        </w:rPr>
        <w:t xml:space="preserve">2</w:t>
      </w:r>
      <w:r w:rsidR="00000000" w:rsidRPr="00000000" w:rsidDel="00000000">
        <w:rPr>
          <w:rtl w:val="0"/>
        </w:rPr>
        <w:t xml:space="preserve"> pantā  vārdus "klīnisko izpēti" ar vārdiem "klīniskajām pārbaudēm".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likumu ar 25.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b w:val="1"/>
          <w:vertAlign w:val="superscript"/>
          <w:rtl w:val="0"/>
        </w:rPr>
        <w:t xml:space="preserve">4 </w:t>
      </w:r>
      <w:r w:rsidR="00000000" w:rsidRPr="00000000" w:rsidDel="00000000">
        <w:rPr>
          <w:b w:val="1"/>
          <w:rtl w:val="0"/>
        </w:rPr>
        <w:t xml:space="preserve">pants.</w:t>
      </w:r>
      <w:r w:rsidR="00000000" w:rsidRPr="00000000" w:rsidDel="00000000">
        <w:rPr>
          <w:rtl w:val="0"/>
        </w:rPr>
        <w:t xml:space="preserve">  (1) Kuģi un kuģu aģenti var iegādāties zāles kuģu apgādei vispārējā tipa aptiekās, zāļu lieltirgotavās un no zāļu ražotājiem un zāļu importētājiem. Kuģi var iegādāties zāles kuģu apgādei no kuģu aģentiem. Kuģu aģentiem ir jāsaņem Zāļu valsts aģentūras atļauja, lai iegādātos zāles kuģu apgādei.</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un kārtību, kādā vispārējā tipa aptiekas, zāļu lieltirgotavas un zāļu ražotāji un zāļu importētāji izplata zāles kuģiem un kuģu aģentiem kuģu apgādei, kā arī prasības kuģu aģentiem atļaujas saņemšanai un kārtību un prasības, kādā Zāļu valsts aģentūra izsniedz atļaujas, atkārtotas atļaujas, aptur un anulē atļaujas, kā arī prasības, kas jāievēro atļauju darbības laikā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IV nodaļa Zāļu klīniskie pētījumi un zāļu reģistrēšana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w:t>
      </w:r>
      <w:r w:rsidR="00000000" w:rsidRPr="00000000" w:rsidDel="00000000">
        <w:rPr>
          <w:b w:val="1"/>
          <w:vertAlign w:val="superscript"/>
          <w:rtl w:val="0"/>
        </w:rPr>
        <w:t xml:space="preserve">1 </w:t>
      </w:r>
      <w:r w:rsidR="00000000" w:rsidRPr="00000000" w:rsidDel="00000000">
        <w:rPr>
          <w:b w:val="1"/>
          <w:rtl w:val="0"/>
        </w:rPr>
        <w:t xml:space="preserve">pants </w:t>
      </w:r>
      <w:r w:rsidR="00000000" w:rsidRPr="00000000" w:rsidDel="00000000">
        <w:rPr>
          <w:rtl w:val="0"/>
        </w:rPr>
        <w:t xml:space="preserve">Cilvēkiem paredzēto zāļu klīniskās pārbaudes notiek atbilstoši regulai Nr. 536/2014. Zāļu klīniskās pārbaudēs lieto pētāmās zāles un papildzāles.";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trešo un ceturto 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Zāļu klīniskās pārbaudes nedrīkst notikt, ja nav saņemts Zāļu valsts aģentūras lēmums par klīniskās pārbaudes atļaušanu, pamatojoties uz regulas Nr. 536/2014 6.pantā  noteikto zāļu klīniskās  pārbaudes zinātnisko un klīnisko novērtēšanu un zāļu klīnisko pētījumu ētikas komitejas veikto zāļu  klīniskās pārbaudes ētisko un regulas Nr. 536/2014 7. pantā noteikto aspektu novērtēšanu saskaņā ar normatīvajiem aktiem par zāļu klīniskajiem pētījumiem.</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Zāļu klīniskajās pārbaudēs nodrošināma laba klīniskā prakse saskaņā ar Eiropas Savienības tiesību aktiem un starptautiskiem dokumentiem.</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Nereģistrēto papildzāļu imports atļauts, ja personai ir atļauja nereģistrētu papildzāļu izplatīšanai zāļu klīniskās pārbaudes ietvaros izsniegta normatīvajos aktos par zāļu izplatīšanu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likumu ar 26.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w:t>
      </w:r>
      <w:r w:rsidR="00000000" w:rsidRPr="00000000" w:rsidDel="00000000">
        <w:rPr>
          <w:b w:val="1"/>
          <w:vertAlign w:val="superscript"/>
          <w:rtl w:val="0"/>
        </w:rPr>
        <w:t xml:space="preserve">2 </w:t>
      </w:r>
      <w:r w:rsidR="00000000" w:rsidRPr="00000000" w:rsidDel="00000000">
        <w:rPr>
          <w:b w:val="1"/>
          <w:rtl w:val="0"/>
        </w:rPr>
        <w:t xml:space="preserve">pants</w:t>
      </w:r>
      <w:r w:rsidR="00000000" w:rsidRPr="00000000" w:rsidDel="00000000">
        <w:rPr>
          <w:rtl w:val="0"/>
        </w:rPr>
        <w:t xml:space="preserve"> (1) Beziejaukšanās pētījumi notiek atbilstoši Ministru kabineta noteiktajām prasībām un kārtībai.</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Beziejaukšanās pētījumi nedrīkst notikt, ja nav saņemts zāļu klīnisko pētījumu ētikas komitejas pozitīvs atzinums.".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28.</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pantā pēc vārda "pārreģistrācijas " ar vārdiem "un izmaiņu zāļu reģistrācijā”;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trešo un ceturto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Dokumentus, ko pievieno klīniskās pārbaudes atļaujas iesniegumam, iesniedz saskaņā ar regulas Nr. 536/2014 un Ministru kabineta noteiktajām prasībām par zāļu klīniskajiem pētījumiem.</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Zāļu vai veterināro zāļu reģistrācijas un pārreģistrācijas iesniegumu, kā arī iesniegumu izmaiņām zāļu reģistrācijas dokumentācijā iesniedz Kopīgajā Eiropas iesniegumu portālā (CESP). Zāļu periodiski atjaunināmos drošuma ziņojumus iesniedz Kopīgajā periodiski atjaunināmo drošuma ziņojumu portālā (PSUR repozitorijs).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Šā panta trešajā daļā minētos iesniegumus, datus un informāciju iesniedz angļu valodā elektroniskā formā dokumentu veidā, kas nav parakstīts ar drošu elektronisko parakstu, un tam ir juridisks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"pieprasītājs ar vārdiem "un ar zāļu klīniskām pārbaudēm saistītos izdevumus sedz klīniskās pārbaudes sponsors";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Pētāmai personai klīniskās pārbaudes un maziejaukšanās klīniskās pārbaudes izraisīta kaitējuma kompensēšanu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30. pantā pēc vārda "atļaujas" ar vārdiem "zāļu klīniskajām pārbaudēm".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 nodaļa Aptiekas un ārstniecības iestādes</w:t>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4. un 5. punktā vārdu “medikamentus” ar vārdiem “ārstniecības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6. un 7. punktu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izplatīt ārstniecības līdzekļus kuģiem un kuģu aģentiem kuģu apgādei. Izplatīt zāles kuģu aģentam var, ja kuģu aģentam ir šā likuma 25.</w:t>
      </w:r>
      <w:r w:rsidR="00000000" w:rsidRPr="00000000" w:rsidDel="00000000">
        <w:rPr>
          <w:vertAlign w:val="superscript"/>
          <w:rtl w:val="0"/>
        </w:rPr>
        <w:t xml:space="preserve">4</w:t>
      </w:r>
      <w:r w:rsidR="00000000" w:rsidRPr="00000000" w:rsidDel="00000000">
        <w:rPr>
          <w:rtl w:val="0"/>
        </w:rPr>
        <w:t xml:space="preserve"> pantā pirmajā daļā noteiktā atļauja zāļu iegādei;</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izplatīt zāles citām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septīto daļu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Jaunieviestās terapijas zāles, kuras izgatavotas balstoties uz neierastu procesu, slimnīcās atļauts lietot, ja šīs zāles ir ražotas Latvijas Republikā, izpildīti šā likuma 51. panta 1.</w:t>
      </w:r>
      <w:r w:rsidR="00000000" w:rsidRPr="00000000" w:rsidDel="00000000">
        <w:rPr>
          <w:vertAlign w:val="superscript"/>
          <w:rtl w:val="0"/>
        </w:rPr>
        <w:t xml:space="preserve">1 </w:t>
      </w:r>
      <w:r w:rsidR="00000000" w:rsidRPr="00000000" w:rsidDel="00000000">
        <w:rPr>
          <w:rtl w:val="0"/>
        </w:rPr>
        <w:t xml:space="preserve">daļas un 52.</w:t>
      </w:r>
      <w:r w:rsidR="00000000" w:rsidRPr="00000000" w:rsidDel="00000000">
        <w:rPr>
          <w:sz w:val="20"/>
          <w:rtl w:val="0"/>
        </w:rPr>
        <w:t xml:space="preserve"> </w:t>
      </w:r>
      <w:r w:rsidR="00000000" w:rsidRPr="00000000" w:rsidDel="00000000">
        <w:rPr>
          <w:rtl w:val="0"/>
        </w:rPr>
        <w:t xml:space="preserve">panta otrās daļas noteikumi, kā arī saņemta Zāļu valsts aģentūras atļauja šo zāļu pielietošanā ārstniecībā. Prasības atļaujas saņemšanai un kārtību un prasības, kādā Zāļu valsts aģentūra izsniedz atļaujas, un atkārtotas atļaujas, pagarina to darbības termiņu, aptur un anulē atļaujas, kā arī prasības, kas jāievēro atļauju darbības laikā,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37. pantu pēc vārda "iekārtas" ar vārdu "dokumentāciju".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Papildināt 45. pantu pēc vārda "iekārtas" ar vārdu "dokumentāciju".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48.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"darbības nodrošināšanai" ar vārdiem "un kuģiem un kuģu aģentiem kuģu 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sz w:val="20"/>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Šā panta pirmā daļā noteiktās atļaujas saņemšanas prasības un kārtību un prasības, kādā Zāļu valsts aģentūra izsniedz atļaujas, un atkārtotas atļaujas, pagarina to darbības termiņu, aptur un anulē atļaujas, kā arī prasības, kas jāievēro atļauju darbības laikā, nosaka Ministru kabinets.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Zāļu lieltirgotavai normatīvajos aktos noteiktajā kārtībā atļauts piegādāt ārstniecības līdzekļus kuģiem un kuģu aģentiem kuģu apgādei. Izplatīt zāles kuģu aģentam var, ja kuģu aģentam ir šā likuma 25.</w:t>
      </w:r>
      <w:r w:rsidR="00000000" w:rsidRPr="00000000" w:rsidDel="00000000">
        <w:rPr>
          <w:vertAlign w:val="superscript"/>
          <w:rtl w:val="0"/>
        </w:rPr>
        <w:t xml:space="preserve">4</w:t>
      </w:r>
      <w:r w:rsidR="00000000" w:rsidRPr="00000000" w:rsidDel="00000000">
        <w:rPr>
          <w:rtl w:val="0"/>
        </w:rPr>
        <w:t xml:space="preserve"> pantā pirmajā daļā noteiktā atļauja zāļu iegādei.".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51.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"zāles"ar vārdiem "tai skaitā pētāmās zāles un papildzāles" un pēc vārda "iekārtas" ar vārdu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ražotu jaunieviestās terapijas zāles, kuras izgatavotas balstoties uz neierastu procesu, nepieciešams nodrošināt normatīvo aktu prasībām atbilstošas telpas, aprīkojumu, iekārtas un personālu, kā arī Ministru kabineta noteiktajā kārtībā saņemt speciālu atļauju (licenci) jaunieviestās terapijas zāļu, kuras izgatavotas balstoties uz neierastu procesu,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"iekārtas" ar vārdu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Šā panta otrajā daļā minētais aktīvo vielu ražotājs Ministru kabineta noteiktā kārtībā saņem speciālo atļauju (licenci) aktīvo vielu ražošanai, ja šāda licence ir nepieciešama sakarā ar aktīvo vielu ievešanu un izplatīšanu, kā arī zāļu reģistrāciju trešajā valstī.".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Papildināt 51.</w:t>
      </w:r>
      <w:r w:rsidR="00000000" w:rsidRPr="00000000" w:rsidDel="00000000">
        <w:rPr>
          <w:vertAlign w:val="superscript"/>
          <w:rtl w:val="0"/>
        </w:rPr>
        <w:t xml:space="preserve">3</w:t>
      </w:r>
      <w:r w:rsidR="00000000" w:rsidRPr="00000000" w:rsidDel="00000000">
        <w:rPr>
          <w:rtl w:val="0"/>
        </w:rPr>
        <w:t xml:space="preserve"> pantu pēc vārda "zāles" ar vārdiem "tai skaitā pētāmās zāles un papildzāles" un pēc vārda "iekārtas" ar vārdu "dokumentāciju", un pēc vārda "farmaceitiskās"ar vārdiem "darbības subjektu licencēšanu".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52.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un trešo daļu šādā redakcijā: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Jaunieviestās terapijas zāļu, kuras izgatavotas balstoties uz neierastu procesu, ražošanā tiek noteikta atbildīgā amatpersona, kuras kvalifikācijai un profesionālajai pieredzei izvirzāmās prasības nosaka Ministru kabinets.</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pētāmo zāļu un papildzāļu ražošanu atbildīgās amatpersonas kvalifikācijai un profesionālai pieredzei jāatbilst par zāļu ražošanu atbildīgās amatpersonas kvalifikācijai un profesionālās pieredzes kritērijiem, kas noteikti normatīvajos aktos par zāļu un veterināro zāļu ražošanu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Aizstāt 52.</w:t>
      </w:r>
      <w:r w:rsidR="00000000" w:rsidRPr="00000000" w:rsidDel="00000000">
        <w:rPr>
          <w:vertAlign w:val="superscript"/>
          <w:rtl w:val="0"/>
        </w:rPr>
        <w:t xml:space="preserve">1 </w:t>
      </w:r>
      <w:r w:rsidR="00000000" w:rsidRPr="00000000" w:rsidDel="00000000">
        <w:rPr>
          <w:rtl w:val="0"/>
        </w:rPr>
        <w:t xml:space="preserve">pantā vārdus "Zāļu importēšanas" ar vārdiem "Zāļu , tai skaitā pētāmo zāļu  un papildzāļu, importēšanas".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54.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pēc vārda "iestādēm" ar vārdiem "darbības nodrošināšanai, un kuģiem un kuģu aģentiem kuģu 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Zāļu ražotājam vai importētājam ir atļauts izplatīt zāles kuģu aģentam, ja kuģu aģentam ir šā likuma 25.</w:t>
      </w:r>
      <w:r w:rsidR="00000000" w:rsidRPr="00000000" w:rsidDel="00000000">
        <w:rPr>
          <w:vertAlign w:val="superscript"/>
          <w:rtl w:val="0"/>
        </w:rPr>
        <w:t xml:space="preserve">4</w:t>
      </w:r>
      <w:r w:rsidR="00000000" w:rsidRPr="00000000" w:rsidDel="00000000">
        <w:rPr>
          <w:rtl w:val="0"/>
        </w:rPr>
        <w:t xml:space="preserve"> pantā pirmajā daļā noteiktā atļauja zāļu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Izteikt 61. panta pirmo daļu šādā redakcijā: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Saņemt speciālo atļauju (licenci) zāļu, tai skaitā pētāmo zāļu un papildzāļu, ražošanai vai importēšanai, vai jaunieviestās terapijas zāļu, kas ir izgatavotas balstoties uz neierastu procesu, ražošanai ir tiesības juridiskajām personām, kurām ir nodrošināti zāļu ražošanai vai importēšanai nepieciešamie apstākļi un kontroles iespējas un kurām ir normatīvajos aktos noteiktais personāls.".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Izteikt 61.</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61.</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Ja zāļu, tai skaitā pētāmo zāļu un papildzāļu, un aktīvo vielu ražotāja un zāļu importētāja pārbaudes rezultāti apliecina atbilstību labai ražošanas praksei, Zāļu valsts aģentūra ne vēlāk kā 90 dienu laikā pēc labas ražošanas prakses pārbaudes izsniedz labas ražošanas prakses sertifikātu.</w:t>
      </w:r>
    </w:p>
    <w:p w:rsidP="00000000" w:rsidRDefault="00000000" w:rsidR="00000000" w:rsidRPr="00000000" w:rsidDel="00000000">
      <w:pPr>
        <w:numPr>
          <w:ilvl w:val="0"/>
          <w:numId w:val="3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zāļu lieltirgotavas un zāļu ražotāja un zāļu importētāja pārbaudes rezultāti apliecina atbilstību labai izplatīšanas praksei, Zāļu valsts aģentūra ne vēlāk kā 90 dienu laikā pēc labas izplatīšanas prakses pārbaudes izsniedz labas izplatīšanas prakses sertifikātu.".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Papildināt likumu ar 61.</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61.</w:t>
      </w:r>
      <w:r w:rsidR="00000000" w:rsidRPr="00000000" w:rsidDel="00000000">
        <w:rPr>
          <w:b w:val="1"/>
          <w:vertAlign w:val="superscript"/>
          <w:rtl w:val="0"/>
        </w:rPr>
        <w:t xml:space="preserve">2</w:t>
      </w:r>
      <w:r w:rsidR="00000000" w:rsidRPr="00000000" w:rsidDel="00000000">
        <w:rPr>
          <w:b w:val="1"/>
          <w:rtl w:val="0"/>
        </w:rPr>
        <w:t xml:space="preserve"> pants. </w:t>
      </w:r>
      <w:r w:rsidR="00000000" w:rsidRPr="00000000" w:rsidDel="00000000">
        <w:rPr>
          <w:rtl w:val="0"/>
        </w:rPr>
        <w:t xml:space="preserve">Informāciju par farmaceitiskās darbības subjektiem un licencētiem jaunieviestās terapijas zāļu, kas ir izgatavotas balstoties uz neierastu procesu, ražošanai, ražotājiem un licencētiem aktīvo vielu ražotājiem, un izsniegtajām licencēm komersantiem, Zāļu valsts aģentūra  reģistrē farmaceitiskās darbības uzņēmumu reģistrā. Minētā reģistra turētājs un pārzinis ir Zāļu valsts aģentūra.".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Izteikt 64.panta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Zāļu valsts aģentūra iesniegumu par zāļu klīniskās pārbaudes atļaušanu izskata un lēmumu pieņem, ievērojot regulas Nr. 536/2014 5., 6., 7., 8., 14., 17., 18., 19., 20., 21., 22. un 23. pantā noteiktos termiņus.".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Papildināt 64.</w:t>
      </w:r>
      <w:r w:rsidR="00000000" w:rsidRPr="00000000" w:rsidDel="00000000">
        <w:rPr>
          <w:vertAlign w:val="superscript"/>
          <w:rtl w:val="0"/>
        </w:rPr>
        <w:t xml:space="preserve">1 </w:t>
      </w:r>
      <w:r w:rsidR="00000000" w:rsidRPr="00000000" w:rsidDel="00000000">
        <w:rPr>
          <w:rtl w:val="0"/>
        </w:rPr>
        <w:t xml:space="preserve">pantu ar ceturto daļu šādā redakcijā:</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Šā panta pirmajā, otrajā un trešajā daļā minēto 30 vai 90  dienu termiņu  aptur, kad attiecīgi Zāļu valsts aģentūra vai Pārtikas un veterinārais dienests konstatē, ka izvērtēšanai ir nepieciešama papildus informācija vai dokumenti un lūdz iesniedzēju šādu informāciju vai dokumentus iesniegt. Šī 90 vai 30 dienu termiņa tecējums atsākas ar brīdi, kad iesniedzējs ir iesniedzis attiecīgi Zāļu valsts aģentūrā vai Pārtikas un veterinārajā dienestā prasīto informāciju vai dokumentus.".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Aizstāt 77. pantā vārdus "zāļu klīniskās izpētes un lietošanas novērojumu" ar vārdiem "zāļu klīniskās pārbaudes un beziejaukšanās pētījumu" un papildināt pantu pēc vārda "pētījumu" ar vārdiem "medicīnisko ierīču klīnisko pētījumu un in vitro diagnostikas medicīnisko ierīču veiktspējas pētījumu", un pēc vārdiem "pētāmo zāļu" ar vārdiem "un papildzāļu".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 Ministru kabinets līdz 2023. gada 1. septembrim izdod šā likuma 5. panta 1., 6., 15., 27., 28., 29., 30. un 31. punktā, 25.</w:t>
      </w:r>
      <w:r w:rsidR="00000000" w:rsidRPr="00000000" w:rsidDel="00000000">
        <w:rPr>
          <w:vertAlign w:val="superscript"/>
          <w:rtl w:val="0"/>
        </w:rPr>
        <w:t xml:space="preserve">4</w:t>
      </w:r>
      <w:r w:rsidR="00000000" w:rsidRPr="00000000" w:rsidDel="00000000">
        <w:rPr>
          <w:rtl w:val="0"/>
        </w:rPr>
        <w:t xml:space="preserve">  panta otrajā daļā, 29. panta trešajā daļā, 35. panta septītajā daļā, 48. pantā 1.</w:t>
      </w:r>
      <w:r w:rsidR="00000000" w:rsidRPr="00000000" w:rsidDel="00000000">
        <w:rPr>
          <w:vertAlign w:val="superscript"/>
          <w:rtl w:val="0"/>
        </w:rPr>
        <w:t xml:space="preserve">2 </w:t>
      </w:r>
      <w:r w:rsidR="00000000" w:rsidRPr="00000000" w:rsidDel="00000000">
        <w:rPr>
          <w:rtl w:val="0"/>
        </w:rPr>
        <w:t xml:space="preserve">daļā un 52. panta otrā daļā minētos Ministru kabineta noteikumus. Līdz attiecīgo Ministru kabineta noteikumu spēkā stāšanās dienai, bet ne ilgāk kā līdz 2023. gada 1. septembrim ir spēkā šādi Ministru kabineta noteikumi, ciktāl tie nav pretrunā ar šo likumu:</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2011. gada 19. oktobra noteikumi Nr. 800 “Farmaceitiskās darbības licencēšanas kārtība”;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2011. gada 11. janvāra noteikumi Nr.35 "Kārtība, kādā izsniedzamas, apturamas, pārreģistrējamas un anulējamas speciālās atļaujas (licences) veterinārfarmaceitiskajai darbībai";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2016. gada 31.maija noteikumi Nr. 326 "Veterināro zāļu izplatīšanas un kontroles noteikumi";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2010. gada 23. marta noteikumi Nr. 288 “Aptieku darbības noteikumi”;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2010. gada 23. marta noteikumi Nr. 290 “Farmaceitu profesionālās kvalifikācijas sertifikātu izsniegšanas, pārreģistrēšanas un anulēšanas kārtība”";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2007. gada 10. aprīļa noteikumi Nr.246 “Veterināro zāļu izraisīto blakusparādību uzraudzības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22-TA-1054</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22-TA-1054</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likumprojekts_(grozījumi)_22-TA-1054.docx</dc:title>
</cp:coreProperties>
</file>

<file path=docProps/custom.xml><?xml version="1.0" encoding="utf-8"?>
<Properties xmlns="http://schemas.openxmlformats.org/officeDocument/2006/custom-properties" xmlns:vt="http://schemas.openxmlformats.org/officeDocument/2006/docPropsVTypes"/>
</file>