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4. jūnijā (prot. Nr. 23 53.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"Vienotā kontaktu centra platformas (112) un Elektronisko notikumu žurnālu valsts un pašvaldību līmenī integrācija"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2.1.2.1.i. investīcijas projekta "Vienotā kontaktu centra platformas (112) un Elektronisko notikumu žurnālu valsts un pašvaldību līmenī integrācija"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pakalpojuma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noteikt, ka par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3 525 000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3 000 000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525 000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Iekšlietu ministrijas Informācijas centru iesniegt projekta iesniegumu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projekta rezultātu uzturēšanas izmaksas nepārsniedz 450 000 </w:t>
      </w:r>
      <w:r w:rsidR="00000000" w:rsidRPr="00000000" w:rsidDel="00000000">
        <w:rPr>
          <w:i w:val="1"/>
          <w:rtl w:val="0"/>
        </w:rPr>
        <w:t xml:space="preserve">euro </w:t>
      </w:r>
      <w:r w:rsidR="00000000" w:rsidRPr="00000000" w:rsidDel="00000000">
        <w:rPr>
          <w:rtl w:val="0"/>
        </w:rPr>
        <w:t xml:space="preserve">gadā. Iekšlietu ministrijai (Iekšlietu ministrijas Informācijas centram) izmaksu segšanai nepieciešamo finansējumu pieprasīt saskaņā ar Ministru kabineta 2023. gada 17. janvāra noteikumiem Nr. 15 "Maksimāli pieļaujamā valsts budžeta izdevumu kopapjoma un katrai ministrijai un citai centrālajai valsts iestādei paredzētā izdevumu kopējā apjoma noteikšanas kārtība vidējam termiņam".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24-TA-863</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24-TA-863</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rīkojuma_projekts_24-TA-863.docx</dc:title>
</cp:coreProperties>
</file>

<file path=docProps/custom.xml><?xml version="1.0" encoding="utf-8"?>
<Properties xmlns="http://schemas.openxmlformats.org/officeDocument/2006/custom-properties" xmlns:vt="http://schemas.openxmlformats.org/officeDocument/2006/docPropsVTypes"/>
</file>