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plānu rasisma un antisemītisma mazināšanai 2024.-2027. gadam (turpmāk –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Kultūras ministriju par koordinējošo institūciju plāna īstenošanā, bet par līdzatbildīgajām institūcijām – Ārlietu ministriju, Iekšlietu ministriju, Izglītības un zinātnes ministriju, Tieslietu ministriju un Sabiedrības integrācijas fondu.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Atbildīgajai institūcijai un līdzatbildīgajām institūcijām plānā paredzēto pasākumu īstenošanu 2024. gadā nodrošināt atbilstoši piešķirtajiem valsts budžeta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24-TA-423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24-TA-423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