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jūlijā (prot. Nr. 30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2 674 773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programmu 07.00.00 "Ugunsdrošība, glābšana un civilā aizsardzība", lai ar valsts drošību saistītā prioritārā pasākuma "Speciālo ugunsdzēsības un glābšanas transportlīdzekļu iegāde" ietvaros iegādātos speciālos transportlīdzekļus un aprīkojumu.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24-TA-1654</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24-TA-1654</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rīkojuma_projekts_24-TA-1654.docx</dc:title>
</cp:coreProperties>
</file>

<file path=docProps/custom.xml><?xml version="1.0" encoding="utf-8"?>
<Properties xmlns="http://schemas.openxmlformats.org/officeDocument/2006/custom-properties" xmlns:vt="http://schemas.openxmlformats.org/officeDocument/2006/docPropsVTypes"/>
</file>