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24. septembrī (prot. Nr. 39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2024. gada 12. decembra rīkojumā Nr. 1057 "Par valsts nekustamā īpašuma Rātsupītes ielā 5A, Rīgā,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12. decembra rīkojumā Nr. 1057 "Par valsts nekustamā īpašuma Rātsupītes ielā 5A, Rīgā, pārdošanu" (Latvijas Vēstnesis, 2024, 243.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un Meža likuma 44. panta ceturtās daļas 5. punktu atļaut valsts akciju sabiedrībai "Valsts nekustamie īpašumi" pārdot izsolē valstij piederošo nekustamo īpašumu (nekustamā īpašuma kadastra Nr. 0100 104 2042) – zemes vienību (zemes vienības kadastra apzīmējums 0100 104 0240) 0,8421 ha platībā, tai skaitā meža zemi 0,4 ha platībā, un trīs būves (būvju kadastra apzīmējumi 0100 104 0009 005, 0100 104 0009 012 un 0100 104 0009 013) – Rātsupītes ielā 5A, Rīgā, kas ierakstīts zemesgrāmatā uz valsts vārda Finanšu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25-TA-1786</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25-TA-1786</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rīkojuma_(grozījumu)_projekts_25-TA-1786.docx</dc:title>
</cp:coreProperties>
</file>

<file path=docProps/custom.xml><?xml version="1.0" encoding="utf-8"?>
<Properties xmlns="http://schemas.openxmlformats.org/officeDocument/2006/custom-properties" xmlns:vt="http://schemas.openxmlformats.org/officeDocument/2006/docPropsVTypes"/>
</file>