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1. komponentes "Klimata pārmaiņas un vides ilgtspēja" 1.3. reformu un investīciju virziena "Pielāgošanās klimata pārmaiņām" 1.3.1.2.i. investīcijas "Investīcijas plūdu risku mazināšanas infrastruktūrā" (turpmāk – investīcija) īstenošanas un uzraudzības kārtību, tostarp:</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īstenotāja un investīciju pasākuma ieviešanā iesaistīto institūciju pienākumus un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attiecināmās izmaksas un šo izmaksu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mērķgrupa ir iedzīvotāji plūdu apdraudētajās Latvijas lauku teritorijās un polderu platībās.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plānotā būve atbilst attiecīgās pašvaldības teritorijas plānojumā noteiktajam funkcionālajam zonējumam.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investīciju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 būvniecības līgumi, kuru slēgšanas tiesības līdz 2024. gada 31. decembrim piešķirtas vismaz 50 procentiem no visu atjaunojamo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rādītājs – būvniecības līgumi, kuru slēgšanas tiesības līdz 2025. gada 31. decembrim piešķirtas 100 procentiem no visu atjaunojamo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  ne mazāk kā 21 pabeigts investīciju projekts. Projektu skaits var būt lielāks, bet visu projektu kopējais finansējuma apmērs nedrīkst pārsniegt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investīcijai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kopējais rādītājs – to iedzīvotāju skaits, kuri gūst labumu no investīcijām aizsardzībai pret plūdiem, dabas ugunsgrēkiem un citām ar klimatu saistītām dabas katastrofām.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 MK 25.03.2025. noteikumiem Nr. 190)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w:t>
      </w:r>
      <w:r w:rsidR="00000000" w:rsidRPr="00000000" w:rsidDel="00000000">
        <w:rPr>
          <w:rtl w:val="0"/>
        </w:rPr>
        <w:t xml:space="preserve"> minēto mērķu, rādītāju un kopējo rādītāju sasniegšanu apliecina Kohēzijas politikas fondu vadības informācijas sistēmā (turpmāk – vadības informācijas sistēma) šajos noteikumos noteiktā veidā un kārtībā iesniegtais dokumentu un informācijas kopums atbilstoši ar Ministru kabineta 2022. gada 1. februāra noteikumiem Nr. 90 "</w:t>
      </w:r>
      <w:r w:rsidR="00000000" w:rsidRPr="00000000" w:rsidDel="00000000">
        <w:rPr>
          <w:rtl w:val="0"/>
        </w:rPr>
        <w:t xml:space="preserve">Par Atveseļošanas fonda plāna Darbības kārtību, par kuru vienojas Eiropas Komisija un Latvija</w:t>
      </w:r>
      <w:r w:rsidR="00000000" w:rsidRPr="00000000" w:rsidDel="00000000">
        <w:rPr>
          <w:rtl w:val="0"/>
        </w:rPr>
        <w:t xml:space="preserve">" apstiprinātās </w:t>
      </w:r>
      <w:r w:rsidR="00000000" w:rsidRPr="00000000" w:rsidDel="00000000">
        <w:rPr>
          <w:rtl w:val="0"/>
        </w:rPr>
        <w:t xml:space="preserve">Darbības kārtības</w:t>
      </w:r>
      <w:r w:rsidR="00000000" w:rsidRPr="00000000" w:rsidDel="00000000">
        <w:rPr>
          <w:rtl w:val="0"/>
        </w:rPr>
        <w:t xml:space="preserve"> 1. pielikuma 25. un 26.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Investīcijas ieviešanā iesaistītās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Zemkopības ministrija, kas saskaņā ar normatīvajiem aktiem par Atveseļošanas fonda plāna īstenošanas un uzraudzības kārtību nodrošina investīcijas ieviešanu.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Finansējumu investīcijas īstenošanai piešķir un administrē Lauku atbalsta dienests (turpmāk –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iesniegumu iesniedz </w:t>
      </w:r>
      <w:r w:rsidR="00000000" w:rsidRPr="00000000" w:rsidDel="00000000">
        <w:rPr>
          <w:rtl w:val="0"/>
        </w:rPr>
        <w:t xml:space="preserve">Meliorācijas likuma</w:t>
      </w:r>
      <w:r w:rsidR="00000000" w:rsidRPr="00000000" w:rsidDel="00000000">
        <w:rPr>
          <w:rtl w:val="0"/>
        </w:rPr>
        <w:t xml:space="preserve"> </w:t>
      </w:r>
      <w:r w:rsidR="00000000" w:rsidRPr="00000000" w:rsidDel="00000000">
        <w:rPr>
          <w:rtl w:val="0"/>
        </w:rPr>
        <w:t xml:space="preserve">19. pantā</w:t>
      </w:r>
      <w:r w:rsidR="00000000" w:rsidRPr="00000000" w:rsidDel="00000000">
        <w:rPr>
          <w:rtl w:val="0"/>
        </w:rPr>
        <w:t xml:space="preserve"> noteiktā valsts meliorācijas sistēmu un valsts nozīmes meliorācijas sistēmu būvniecības, uzturēšanas un ekspluatācijas nodrošinātāja – valsts sabiedrība ar ierobežotu atbildību "Zemkopības ministrijas nekustamie īpašumi" (turpmāk – projekta īstenotājs) –, kas pēc projekta iesnieguma apstiprināšanas saņem finansējumu investīcijas īstenošanai un investīcijas iegulda Zemkopības ministrijai piederošajās ūdens līmeni regulējošās infrastruktūras būvēs.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Investīcijai pieejamais kopējais finansējums ir 39 890 070 </w:t>
      </w:r>
      <w:r w:rsidR="00000000" w:rsidRPr="00000000" w:rsidDel="00000000">
        <w:rPr>
          <w:i w:val="1"/>
          <w:rtl w:val="0"/>
        </w:rPr>
        <w:t xml:space="preserve">euro</w:t>
      </w:r>
      <w:r w:rsidR="00000000" w:rsidRPr="00000000" w:rsidDel="00000000">
        <w:rPr>
          <w:rtl w:val="0"/>
        </w:rPr>
        <w:t xml:space="preserve">, tajā skaitā Atveseļošanas fonda finansējums – 32 967 000 </w:t>
      </w:r>
      <w:r w:rsidR="00000000" w:rsidRPr="00000000" w:rsidDel="00000000">
        <w:rPr>
          <w:i w:val="1"/>
          <w:rtl w:val="0"/>
        </w:rPr>
        <w:t xml:space="preserve">euro</w:t>
      </w:r>
      <w:r w:rsidR="00000000" w:rsidRPr="00000000" w:rsidDel="00000000">
        <w:rPr>
          <w:rtl w:val="0"/>
        </w:rPr>
        <w:t xml:space="preserve"> un valsts budžeta finansējums – 6 923 070 </w:t>
      </w:r>
      <w:r w:rsidR="00000000" w:rsidRPr="00000000" w:rsidDel="00000000">
        <w:rPr>
          <w:i w:val="1"/>
          <w:rtl w:val="0"/>
        </w:rPr>
        <w:t xml:space="preserve">euro</w:t>
      </w:r>
      <w:r w:rsidR="00000000" w:rsidRPr="00000000" w:rsidDel="00000000">
        <w:rPr>
          <w:rtl w:val="0"/>
        </w:rPr>
        <w:t xml:space="preserve"> pievienotās vērtības nodokļa maksājumiem.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Pievienotās vērtības nodokļa izmaksas nav attiecināmas finansēšanai no Atveseļošanas fonda, bet ir iekļaujamas Atveseļošanas fonda finansētajā projektā un finansējamas no valsts budžeta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Viena projekta attiecināmās izmaksas nav lielākas kā 5 000 000 </w:t>
      </w:r>
      <w:r w:rsidR="00000000" w:rsidRPr="00000000" w:rsidDel="00000000">
        <w:rPr>
          <w:i w:val="1"/>
          <w:rtl w:val="0"/>
        </w:rPr>
        <w:t xml:space="preserve">euro</w:t>
      </w:r>
      <w:r w:rsidR="00000000" w:rsidRPr="00000000" w:rsidDel="00000000">
        <w:rPr>
          <w:rtl w:val="0"/>
        </w:rPr>
        <w:t xml:space="preserve">, un vienā projektā var iekļaut vairākas būves.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attiecināmās izmaksas un šo izmaksu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īstenošanā ir atbalstāmas darbības, kas nav uzsāktas pirms 2020. gada 1. februāra un nav pabeigtas līdz 2021. gada 13. jūlijam,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valstij piederošu polderu sūkņu staciju atjaunošana un pārbūve;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aizsargdambju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potamālo upju regulēto posmu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dabiskas teritorijas pilnīga vai daļēja atjaunošana un videi saudzīgu meliorācijas sistēmas elementu izmantošana plūdu riska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īstenotājs projektus īsteno un rādītājus sasniedz līdz 2026. gada 31. jūlijam.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attiecināmās izmaksas ir šādas: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personāla izmaksas, piemērojot vienoto likmi trīs procentu apmērā no tiešajām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tajā skaitā būvprojekta minimālā sastāvā izstrādes un būvekspertīzes,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tehniskās apsekošanas atzinuma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tajā skaitā zaļās infrastruktūras izmantošanas izvērtējuma,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bebru veidoto aizsprostu nojaukšanas izmaksas, ja tas ir priekšnosacījums būvprojektu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esošas būves atjaunošanas un pārbūves izmaksas, tajā skaitā izmaksas, kas saistītas ar būvniecības uzsākšanu un būves pieņemšanu ekspluatācijā, kā arī esošās infrastruktūras un labiekārtojuma elementu atjaunošanas izmaksas, nepārsniedzot 10 procentu no būvdarbu attiecināmajām izmaksām, ja to atjaunošana ir pamatota ar valsts nozīmes ūdensnoteku vai būvju drošu ekspluatāciju, nodrošina vides pieejamību, kā arī iedzīvotāju un atbildīgo dienestu pārvietošanos pret plūdu risku aizsargātajā platībā;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ar būvniecību saistītas izmaksas, kas noteiktas būvniecības jomu, vides jomu regulējošajos un citos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iekārtu, tehnikas un aprīkojuma, tajā skaitā iekārtu piegādes, montāžas un noregulēšanas izmaksas, ja iekārtas nepieciešamas būves funkciju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pasākumu izmaksas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(turpmāk – Finansēšanas nolīgums)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neparedzētu izdevumu segšanai ne vairāk kā 10 procentu apmērā no kopējo attiecināmo izmaksu summas, ja tās iepriekš saskaņotas ar dienestu un nepārsniedz pieejamo attiecināmo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administrēšanas izmaksas sešu procentu apmērā no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norādītajām personāla atlīdzības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minētie neparedzētie izdevumi no Atveseļošanas fonda finansējuma ir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šo noteikumu izpratnē uzskata dabas apstākļus (piemēram, ilgstošas lietusgāzes, salu, plūdus), trešo personu radītus apstākļus (piemēram, ceļu satiksmes ierobežojumus) un tehniskus iemeslus (piemēram, iepriekš nezināmu grunts sastāva specifiku, hidroģeoloģiskos apstākļus, noplūdes, spiedes ūdeņus, specifiskus drošības noteikumus).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Dienesta pienākumi: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projekta iesnieguma atbilstību šo noteikumu prasībām un pieņemt lēmumu par projekta iesnieguma apstiprināšanu vai noraidīšanu;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pārbaudīt, vai projekta īstenošanā nav konstatējams risks, kas liecina par pieļautu interešu konflikta, korupcijas, krāpšanas vai dubultā finansējuma situāciju;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pārbaudes projekta īstenošanas vietās;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projekta ieviešanas progresa, sasniegto atskaites punktu un mērķu un to sasniegšanu pamatojošās dokumentācijas pārbaudes, tostarp datu ticamības pārbaudes;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rakstiski informēt Zemkopības ministriju par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rādītāju sasniegtajām vērtībām līdz kārtējā gada 20. janvārim un 20. jūlijam;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pārbaudīt un kontrolēt principa "nenodarīt būtisku kaitējumu" pasākumu iekļaušanu projektos un nekavējoties informēt Zemkopības ministriju par neatbilstību.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īstenotājam ir pienākums nodrošināt, lai darbības ir vērstas uz regulas </w:t>
      </w:r>
      <w:r w:rsidR="00000000" w:rsidRPr="00000000" w:rsidDel="00000000">
        <w:rPr>
          <w:rtl w:val="0"/>
        </w:rPr>
        <w:t xml:space="preserve">2021/241</w:t>
      </w:r>
      <w:r w:rsidR="00000000" w:rsidRPr="00000000" w:rsidDel="00000000">
        <w:rPr>
          <w:rtl w:val="0"/>
        </w:rPr>
        <w:t xml:space="preserve"> 2. panta 6. punktā un 5. panta 2. punktā minētā principa "nenodarīt būtisku kaitējumu" vides mērķu sasniegšanu, tostarp:</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sagatavot atbilstošu novērtējumu projekta ietekmei uz vidi saskaņā ar normatīvajiem aktiem par ietekmes uz vidi novērtējumu. Atbilstoši vides novērtējumi nepieciešami visiem projektiem, kas tiek īstenoti </w:t>
      </w:r>
      <w:r w:rsidR="00000000" w:rsidRPr="00000000" w:rsidDel="00000000">
        <w:rPr>
          <w:i w:val="1"/>
          <w:rtl w:val="0"/>
        </w:rPr>
        <w:t xml:space="preserve">Natura 2000</w:t>
      </w:r>
      <w:r w:rsidR="00000000" w:rsidRPr="00000000" w:rsidDel="00000000">
        <w:rPr>
          <w:rtl w:val="0"/>
        </w:rPr>
        <w:t xml:space="preserve"> teritorijās vai to tuvumā;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ka attiecīgajā ūdensobjektā pēc projekta īstenošanas ir iespējams sasniegt atbilstību tam izvirzītajiem vides kvalitātes mērķiem saskaņā ar ūdens apsaimniekošanas jomu regulējošajiem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nebūvēt jaunus aizsargdambjus;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atjaunojot vai pārbūvējot būves, pēc iespējas dot priekšroku zaļās infrastruktūras elementiem, izmantojot vidē balstītus risinājumus;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plānošanā un īstenošanā ņemt vērā klimata pārmaiņu radīto potenciālo risku, tostarp risku, kas varētu rasties būvniecības laikā, kā arī mazināt potenciālā riska iestāšanos;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Ministru kabineta 2015. gada 30. jūnija noteikumos Nr. 329 "</w:t>
      </w:r>
      <w:r w:rsidR="00000000" w:rsidRPr="00000000" w:rsidDel="00000000">
        <w:rPr>
          <w:rtl w:val="0"/>
        </w:rPr>
        <w:t xml:space="preserve">Noteikumi par Latvijas būvnormatīvu LBN 224-15 "Meliorācijas sistēmas un hidrotehniskās būves"</w:t>
      </w:r>
      <w:r w:rsidR="00000000" w:rsidRPr="00000000" w:rsidDel="00000000">
        <w:rPr>
          <w:rtl w:val="0"/>
        </w:rPr>
        <w:t xml:space="preserve">" noteiktās vides aizsardzības prasības un citus normatīvos aktus vides aizsardzības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Investīcijas īstenošanas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Zemkopības ministrija sagatavo investīcijas projekta iesnieguma veidlapu un vadības informācijas sistēmā atzīmē tos datu laukus, kurus aizpilda projekta īstenotājs.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īstenotājs, aizpildot datu laukus vadības informācijas sistēmā, iesniedz projekta iesniegumu un pielikumus ar projekta īstenošanai nepieciešamo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korektīvās darbības un to īstenošanas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vismaz 50 procentiem būvniecības līgumu no kopējā atjaunojamo un pārbūvējamo būvju skaita – līdz 2024. gada 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atlikušajiem atjaunojamo vai pārbūvējamo būvju būvniecības līgumiem  – līdz 2025. gada 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Dienests 20 darbdienu laikā pēc projekta iesnieguma saņemšanas pārbauda tā atbilstību šajos noteikumos noteiktajām prasībām, kā arī pārliecinās, vai uz projekta īstenotāju nav attiecināms neviens no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136. pantā minētajiem izslēgšanas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un projekta iesniegums atbilst šo noteikumu prasībām, dienests apstiprina projekta iesniegumu un noslēdz projekta īstenošanas līgumu (turpmāk – līgums), tajā iekļaujot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un projekta īstenotāja tiesības un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un uzraudzības nosacījumus, tostarp dokumentu, finanšu un grāmatvedības datu iesniegšanas un izskatīšanas, investīcijas uzraudzības pārbaužu, kā arī vadības informācijas sistēmā ievadāmo datu ievadīšanas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finansējumu un maksājumu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korektīvās darbības un to īstenošanas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grozīšanas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bet ir konstatēta nepieciešamība papildināt un precizēt informāciju par projektu, dienests: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lūdz projekta īstenotāju papildināt vai precizēt projekta iesniegumā norādīto informāciju, nosakot izpildes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darbdienu laikā pēc papildinājumu vai precizējumu saņemšanas veic atkārtotu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projekta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īstenotājs nepapildina vai neprecizē projektu atbilstoši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minētajai kārtībai, dienests pieņem lēmumu noraidīt projekta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projekta iesniegums ir noraidīts, projekta īstenotājam ir tiesības </w:t>
      </w:r>
      <w:r w:rsidR="00000000" w:rsidRPr="00000000" w:rsidDel="00000000">
        <w:rPr>
          <w:rtl w:val="0"/>
        </w:rPr>
        <w:t xml:space="preserve">Administratīvā procesa likumā</w:t>
      </w:r>
      <w:r w:rsidR="00000000" w:rsidRPr="00000000" w:rsidDel="00000000">
        <w:rPr>
          <w:rtl w:val="0"/>
        </w:rPr>
        <w:t xml:space="preserve"> noteiktajā kārtībā apstrīdēt dienesta lēmumu Zemkopības ministrijā un pārsūdzēt tiesā, kā arī iesniegt citu projekta iesniegumu, lai īstenotu citu projektu.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projekta iesnieguma apstiprināšanas dienests nodrošina projekta īstenotājam maksājumus, ievērojot šādu maksājumu pieprasīšanas un izmaksāšanas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priekšfinansējumu projekta īstenotājs var saņemt, ja iesniedz dienestā rakstisku pieprasījumu par priekšfinansējuma maksājumu, bet ne vairāk kā 50 procentu apmērā no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pārbauda priekšfinansējumu apmēru un pamatojumu un izmaksā priekšfinansējumu 20 darbdienu laikā no priekšfinansējuma maksājuma pieprasījuma saņemšanas dienas, ja tam nav iebildumu par priekšfinansējuma apmēru un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attiecināmo izmaksu izdarīšanas ne mazāk kā 10 procentu apmērā projekta īstenotājs sagatavo nākamo priekšfinansējuma pieprasījumu, tā apmēra pamatojumu un iesniedz to dienestā, bet ne vairāk kā piecas reizes viena projekta īstenošanas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priekšfinansējuma pieprasījumā ietvertie izdevumi atbilst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attiecināmajām izmaksām, dienests apstiprina izdevumu summu un izmaksā finanšu līdzekļus projekta īstenotājam, atskaitot iepriekš saņemto priekšfinansējumu, kā arī finansē nākamo priekšfinansējuma maksājumu par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dienests pārbauda nākamā priekšfinansējuma pamatojumu un izmaksā priekšfinansējumu 30 darbdienu laikā no priekšfinansējuma maksājuma pieprasījuma saņemšanas dienas, ja tam nav iebildumu par priekšfinansējuma maksājuma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maksājuma pieprasījumā ietvertie izdevumi neatbilst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attiecināmajām izmaksām, dienests neatbilstošo maksājuma summu neapstiprina un priekšfinansējumu neizmaksā;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kontrolē, lai priekšfinansējuma un faktisko izdevumu maksājumu kopsumma nepārsniedz 100 procentu no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īstenotājs pēdējo priekšfinansējuma maksājuma pieprasījumu var saņemt, iesniedzot būvdarbu veicēja būvdarbu izpildes aktu par pēdējā mēnesī izpildītajiem būvdarbiem;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kopā ar pēdējo priekšfinansējuma maksājuma pieprasījumu projekta īstenotājs iesniedz projekta noslēguma maksājuma apmēra pamatojumu un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un mērķu sasniegšanu pamatojošo dokumentāciju;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dienests pārbauda noslēguma maksājuma pamatojumu un pieņem lēmumu par projektu 30 darbdienu laikā no šo noteikumu </w:t>
      </w:r>
      <w:r w:rsidR="00000000" w:rsidRPr="00000000" w:rsidDel="00000000">
        <w:rPr>
          <w:rtl w:val="0"/>
        </w:rPr>
        <w:t xml:space="preserve">28.9.</w:t>
      </w:r>
      <w:r w:rsidR="00000000" w:rsidRPr="00000000" w:rsidDel="00000000">
        <w:rPr>
          <w:rtl w:val="0"/>
        </w:rPr>
        <w:t xml:space="preserve"> apakšpunktā</w:t>
      </w:r>
      <w:r w:rsidR="00000000" w:rsidRPr="00000000" w:rsidDel="00000000">
        <w:rPr>
          <w:rtl w:val="0"/>
        </w:rPr>
        <w:t xml:space="preserve"> minētās dokumentācijas saņemšanas dienas, ja tam nav iebildumu par noslēguma maksājuma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28.10. apakšpunktā</w:t>
      </w:r>
      <w:r w:rsidR="00000000" w:rsidRPr="00000000" w:rsidDel="00000000">
        <w:rPr>
          <w:rtl w:val="0"/>
        </w:rPr>
        <w:t xml:space="preserve"> </w:t>
      </w:r>
      <w:r w:rsidR="00000000" w:rsidRPr="00000000" w:rsidDel="00000000">
        <w:rPr>
          <w:rtl w:val="0"/>
        </w:rPr>
        <w:t xml:space="preserve">minētos maksājuma termiņus dienests var pagarināt par 20 darbdienām, ja nepieciešama papildu informācija no projekta īstenotāja vai dienestam ir iebildumi par priekšfinansējuma, starpposma vai noslēguma maksājuma atbilstības pamatojumu.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2021/241</w:t>
      </w:r>
      <w:r w:rsidR="00000000" w:rsidRPr="00000000" w:rsidDel="00000000">
        <w:rPr>
          <w:rtl w:val="0"/>
        </w:rPr>
        <w:t xml:space="preserve"> 22. pantam projekta īstenotājs nodrošina, lai visā projekta īstenošanas laikā tiek ievēroti normatīvajos aktos noteiktie interešu konflikta, korupcijas un krāpšanas novēršanas un dubultā finansējuma novēršanas nosacījumi, kuriem iestājoties pret projekta īstenotāju uzsāk attiecīgas korektīvas darbības saskaņā ar normatīvajiem aktiem par Atveseļošanas fonda plāna īstenošanas un uzraudzības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Dienests var veikt korektīvas darbības, kas noteiktas projekta īstenošanas līgumā, ja netiek izpildītas projekta īstenošanas prasības, tostarp nav sasniegti vai tikai daļēji ir sasniegti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minētie rādītāji: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īstenotājs nepilda projekta īstenošanas līguma nosacījumus, tostarp neievēro projektā noteiktos termiņus, vai ir iestājušies citi apstākļi, kas negatīvi ietekmē vai var ietekmēt projekta vai noteikto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īstenotājs projekta īstenošanas laikā apzināti ir sniedzis nepatiesu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īstenotāja īstenotajā projektā ir konstatēti gadījumi vai pazīmes, kas saistītas ar interešu konfliktu, korupciju, krāpšanu vai dubultā finansējuma pārkāpumu pieļaušanu;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projekta īstenotājs nenodrošina visu projektā paredzēto iepirkuma procedūru organizēšanu saskaņā ar publisko iepirkumu reglamentējošajiem normatīvajiem aktiem, īstenojot atklātu un pārredzamu procedūru, kas nav diskriminējoša un nodrošina konkurenci;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citos gadījumos, ko paredz projekta īstenošanas līgums.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Dienests nodrošina visas nepieciešamās pārbaudes, lai pārliecinātos par rādītāju sasniegšanu, izdevumu attiecināmību un maksājumu izmaksu projekta īstenotājam līdz 2026. gada 31. augustam.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atbilstību Upju baseinu apgabalu apsaimniekošanas un plūdu riska pārvaldības plānam 2022.–2027. gadam;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nepieciešamības sagatavo atbilstošus novērtējumus projekta ietekmei uz vidi saskaņā ar normatīvajiem aktiem par kārtību, kādā novērtē paredzētās darbības ietekmi uz vidi un akceptē paredzēto 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regulas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Finansēšanas nolīguma</w:t>
      </w:r>
      <w:r w:rsidR="00000000" w:rsidRPr="00000000" w:rsidDel="00000000">
        <w:rPr>
          <w:rtl w:val="0"/>
        </w:rPr>
        <w:t xml:space="preserve"> 10.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vadības informācijas sistēmā: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norāda plānoto maksājuma pieprasījumu iesniegšanas grafiku 10 darbdienu laikā pēc projekta apstiprināšanas;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iepirkumu plānu, tiklīdz ir zināma informācija par iepirkumu izsludināšanas laiku;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 projektā paredzēto iepirkuma procedūru apliecinošos dokumentus saskaņā ar publisko iepirkumu reglamentējošajiem normatīvajiem aktiem;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ievada projekta īstenošanai un uzraudzībai nepieciešamo informāciju un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rādītāju sasniegtās vērtības, kā arī, beidzoties katra projekta būvniecībai, paziņo aktuālās sasniegtās vērtības un pievieno dokumentus, kas apliecina šo rādītāju sasniegšanu;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divas reizes gadā (līdz kārtējā gada 10. janvārim un 10. jūlijam) ievada informāciju par investīcijas īstenošanas progresu, tajā sasniegtajiem atskaites punktiem un mērķiem un pievieno maksājumu pieprasījumu, izdevumus un sasniegtos rādītājus pamatojošos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pārliecinās, vai uz būvniecības procesa dalībniekiem nav attiecināmi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minētie izslēgšanas kritēriji;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papildina vai izstrādā iekšējās kontroles sistēmu, lai novērstu interešu konflikta, korupcijas un krāpšanas riska iestāšanos;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datu uzskaiti par plūdu riska samazinājumu, īstenojot Atveseļošanas fonda investīciju;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w:t>
      </w:r>
      <w:r w:rsidR="00000000" w:rsidRPr="00000000" w:rsidDel="00000000">
        <w:rPr>
          <w:rtl w:val="0"/>
        </w:rPr>
        <w:t xml:space="preserve">Starptautisko un Latvijas Republikas nacionālo sankciju likuma</w:t>
      </w:r>
      <w:r w:rsidR="00000000" w:rsidRPr="00000000" w:rsidDel="00000000">
        <w:rPr>
          <w:rtl w:val="0"/>
        </w:rPr>
        <w:t xml:space="preserve"> un </w:t>
      </w:r>
      <w:r w:rsidR="00000000" w:rsidRPr="00000000" w:rsidDel="00000000">
        <w:rPr>
          <w:rtl w:val="0"/>
        </w:rPr>
        <w:t xml:space="preserve">Noziedzīgi iegūtu līdzekļu legalizācijas un terorisma un proliferācijas finansēšanas novēršanas likuma</w:t>
      </w:r>
      <w:r w:rsidR="00000000" w:rsidRPr="00000000" w:rsidDel="00000000">
        <w:rPr>
          <w:rtl w:val="0"/>
        </w:rPr>
        <w:t xml:space="preserve"> nosacījumu ievērošanu;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novērš dubultās finansēšanas risku, nodrošinot, ka projektā atbalstāmās darbības un to izmaksas nav finansētas,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grāmatvedības jomu regulējošajiem normatīvajiem aktiem;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Atveseļošanas fonda investīcijā projektu vadības personāla izmaksu nodalīšanu no pastāvīgā atalgojuma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pirms finansējuma saņemšanas pievienotās vērtības nodokļa izmaksu apmērā sniedz apliecinājumu, ka minētās summas nav atgūtas un netiks atgūtas no valsts budžeta priekšnodokļa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vadības informācijas sistēmā uzkrāj Atveseļošanas fondam nepieciešamos un regulas </w:t>
      </w:r>
      <w:r w:rsidR="00000000" w:rsidRPr="00000000" w:rsidDel="00000000">
        <w:rPr>
          <w:rtl w:val="0"/>
        </w:rPr>
        <w:t xml:space="preserve">2021/241</w:t>
      </w:r>
      <w:r w:rsidR="00000000" w:rsidRPr="00000000" w:rsidDel="00000000">
        <w:rPr>
          <w:rtl w:val="0"/>
        </w:rPr>
        <w:t xml:space="preserve"> 22. un 27. pantā prasītos datus, tostarp informāciju Atveseļošanas fonda īstenošanas progresa pusgada ziņojuma un maksājuma pieprasījuma sagatavošanai;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datu ieguvi un uzkrāšanu par projekta ietekmēto iedzīvotāju skaitu;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atsevišķu projekta izmaksu, tajā skaitā pievienotās vērtības nodokļa izmaksu, uzskaiti un nodalīšanu, kā arī atmaksā pārmaksāto pievienotās vērtības nodokļa daļu, ja sākotnēji plānotais pievienotās vērtības nodokļa apmērs ir lielāks, nekā faktiski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ar projekta īstenošanu saistītās dokumentācijas uzglabāšanu visā projekta īstenošanas laikā un piecus gadus pēc dalībvalstij paredzētā noslēguma maksājuma, bet vismaz līdz 2031. gada 31.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ka Atveseļošanas fonda investīcijas īstenošanas laikā un šo noteikumu </w:t>
      </w:r>
      <w:r w:rsidR="00000000" w:rsidRPr="00000000" w:rsidDel="00000000">
        <w:rPr>
          <w:rtl w:val="0"/>
        </w:rPr>
        <w:t xml:space="preserve">32.16.</w:t>
      </w:r>
      <w:r w:rsidR="00000000" w:rsidRPr="00000000" w:rsidDel="00000000">
        <w:rPr>
          <w:rtl w:val="0"/>
        </w:rPr>
        <w:t xml:space="preserve"> apakšpunktā</w:t>
      </w:r>
      <w:r w:rsidR="00000000" w:rsidRPr="00000000" w:rsidDel="00000000">
        <w:rPr>
          <w:rtl w:val="0"/>
        </w:rPr>
        <w:t xml:space="preserve"> noteiktajā dokumentu uzglabāšanas termiņā ir pieejami visi ar investīcijas īstenošanu saistītie dokumentu oriģināli un grāmatvedības sistēmas dati. Ja dokumenti un dati ir pieejami tikai pie projekta īstenotāja, nodrošina to iesniegšanu institūcijai, kas atbilstoši noteiktajai kompetencei to pieprasa saskaņā ar normatīvajiem aktiem par Atveseļošanas fonda plāna īstenošanas un uzraudzības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piecus gadus pēc dalībvalstij paredzētā noslēguma maksājuma saņemšanas nodrošina sasniegto rezultātu uzturēšanu un ilgtspēju atbilstoši normatīvajiem aktiem par meliorācijas sistēmas ekspluatāciju un uzturēšanu, pieprasot gadskārtējā valsts budžeta finansējumu sasniegto rezultātu uzturēšanai.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26-TA-455</w:t>
    </w:r>
    <w:r>
      <w:br/>
    </w:r>
    <w:r w:rsidR="00000000" w:rsidRPr="00000000" w:rsidDel="00000000">
      <w:rPr>
        <w:rtl w:val="0"/>
      </w:rPr>
      <w:t xml:space="preserve">Izdrukāts 29.07.2026. 22.50 - 2.0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26-TA-455</w:t>
    </w:r>
    <w:r>
      <w:br/>
    </w:r>
    <w:r w:rsidR="00000000" w:rsidRPr="00000000" w:rsidDel="00000000">
      <w:rPr>
        <w:rtl w:val="0"/>
      </w:rPr>
      <w:t xml:space="preserve">Izdrukāts 29.07.2026. 22.50 - 2.0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noteikumu_konsolidētā_versija_26-TA-455.docx</dc:title>
</cp:coreProperties>
</file>

<file path=docProps/custom.xml><?xml version="1.0" encoding="utf-8"?>
<Properties xmlns="http://schemas.openxmlformats.org/officeDocument/2006/custom-properties" xmlns:vt="http://schemas.openxmlformats.org/officeDocument/2006/docPropsVTypes"/>
</file>