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(turpmāk –  investīcija)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projektu iesniedzējiem un nosacījumus finansējuma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attiecināmo izmaksu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stiprināt sabiedrības vismazāk aizsargāto grupu interešu pārstāvniecību sociālās drošības jomā pilsoniskajā dialogā ar publisko pārvaldi un lēmumu pieņēmējiem, kā arī nodrošināt sabiedrības interešu uzraudzību un ievērošanu attiecībā uz ārvalstu investīciju un valsts budžeta finansējuma izlietojumu, sākot no nozīmīgu valsts mēroga investīciju projektu plānošanas un ieviešanas un beidzot ar lokālu vietējo pašvaldību attīstības projektu un iniciatīvu īstenošanu iedzīvotāju labklājības un tautsaimniecības attīstības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 tiek īstenota divās kārtās: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1. kārta ar diviem tematiskajiem virzieniem – "Sabiedrības vismazāk aizsargāto grupu interešu pārstāvniecība sociālās drošības jomā" un "Sabiedrības interešu uzraudzība attiecībā uz ārvalstu investīciju un valsts budžeta finansējuma izlietojumu" (turpmāk – 1.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2. kārta – atbalsta programmu ietekmes izvērtējums (</w:t>
      </w:r>
      <w:r w:rsidR="00000000" w:rsidRPr="00000000" w:rsidDel="00000000">
        <w:rPr>
          <w:i w:val="1"/>
          <w:rtl w:val="0"/>
        </w:rPr>
        <w:t xml:space="preserve">ex-post</w:t>
      </w:r>
      <w:r w:rsidR="00000000" w:rsidRPr="00000000" w:rsidDel="00000000">
        <w:rPr>
          <w:rtl w:val="0"/>
        </w:rPr>
        <w:t xml:space="preserve">), lai novērtētu granta programmu ietvaros īstenoto projektu ieguldījumu programmas mērķu sasniegšanā (turpmāk – 2.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finansējuma saņēmēji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kārtā – tiesību subjekti, kas reģistrēti Uzņēmumu reģistra biedrību un nodibinājumu reģistrā (izņemot politiskās partijas, arodbiedrības, reliģiskās organizācijas un biedrības, kuru statūtos noteiktais darbības mērķis vai joma ir daudzdzīvokļu ēku apsaimniekošana) (turpmāk – nevalstiskās organizācijas) un kas pārstāv vai paredz pārstāvēt sabiedrības vismazāk aizsargāto grupu intereses sociālās drošības jomā vai īsteno vai paredz īstenot sabiedrības interešu uzraudzību attiecībā uz ārvalstu investīciju un valsts budžeta finansējuma izlietojuma tiesiskumu, lietderību un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kārtā – Sabiedrības integrācijas fonds.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ieviešanas teritorija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Investīcijai pieejamais Atveseļošanas fonda finansējums ir 2 318 960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kārtas tematiskajam virzienam "Sabiedrības vismazāk aizsargāto grupu interešu pārstāvniecība sociālās drošības jomā" – ne vairāk kā 1 550 010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kārtas tematiskajam virzienam "Sabiedrības interešu uzraudzība attiecībā uz ārvalstu investīciju un valsts budžeta finansējuma izlietojumu" – ne vairāk kā 726 960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 kārtai – ne vairāk kā 41 990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budžeta finansējums pievienotās vērtības nodokļa izmaksu segšanai tiek plānots ne vairāk kā 58 818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kārtas tematiskajam virzienam "Sabiedrības vismazāk aizsargāto grupu interešu pārstāvniecība sociālās drošības jomā" – ne vairāk kā 40 500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kārtas tematiskajam virzienam "Sabiedrības interešu uzraudzība attiecībā uz ārvalstu investīciju un valsts budžeta finansējuma izlietojumu" – ne vairāk kā 9 500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 kārtai – ne vairāk kā 8 818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investīcijas īstenošanu ir atbildīga Valsts kanceleja. Investīcijas atbalstu finansējuma saņēmējiem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minētajos 1. kārtas tematiskajos virzienos sniedz Sabiedrības integrācijas fonds (turpmāk – atbalsta sniedzējs) granta projektu veidā, organizējot atklātu projektu iesniegumu konkursu (turpmāk – atlase) saskaņā ar šo noteikumu nosacījumiem, atlases nolikumu un starpresoru vienošanos, kas noslēgta ar Valsts kanceleju par investīcijas ieviešanas nosacījumiem. Atlase tiek īstenota vienā kārtā, bet, ja šajā kārtā netiek sasniegti šo noteikumu </w:t>
      </w:r>
      <w:r w:rsidR="00000000" w:rsidRPr="00000000" w:rsidDel="00000000">
        <w:rPr>
          <w:rtl w:val="0"/>
        </w:rPr>
        <w:t xml:space="preserve">10.1.</w:t>
      </w:r>
      <w:r w:rsidR="00000000" w:rsidRPr="00000000" w:rsidDel="00000000">
        <w:rPr>
          <w:rtl w:val="0"/>
        </w:rPr>
        <w:t xml:space="preserve"> apakšpunktā minētie mērķa rādītāji, atlasi var organizēt atkārtoti, izsludinot nākamo kārtu.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2. kārtu  īsteno ierobežotas projektu iesniegumu atlases veidā, un to šo noteikumu </w:t>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nodaļā</w:t>
      </w:r>
      <w:r w:rsidR="00000000" w:rsidRPr="00000000" w:rsidDel="00000000">
        <w:rPr>
          <w:rtl w:val="0"/>
        </w:rPr>
        <w:t xml:space="preserve"> noteiktajā kārtībā organizē Valsts kanceleja.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investīcijas atskaites punktu un mērķu sasniegšanu atbilstoši Atveseļošanas fonda plānam, kā arī ziņošanu par investīcijas īstenošanas progresu;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normatīvo aktu prasībām par Atveseļošanas fonda īstenošanu nodrošina investīcijas darbību veikšanu, to uzraudzību un risku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pārbauda investīcijas datu ticamību;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un apstiprina informāciju pārvaldības deklarācijas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2. kārtas projektu uzraudzību, veicot vismaz šādas pārbaudes: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dubultā finansējuma riska novēršana;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10.4.</w:t>
      </w:r>
      <w:r w:rsidR="00000000" w:rsidRPr="00000000" w:rsidDel="00000000">
        <w:rPr>
          <w:rtl w:val="0"/>
        </w:rPr>
        <w:t xml:space="preserve"> apakšpunktā minētā rādītāja izpildi pamatojošās dokumentācijas pārbaude;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 pieprasījumam pievienotā finansējuma saņēmēja apliecinājuma pārbaude, vai finansējuma saņēmējs PVN izmaksas nav atguvis un neatgūs no valsts budžeta priekšnodokļa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sniedzējs, nodrošinot atbalstu šo noteikumu </w:t>
      </w:r>
      <w:r w:rsidR="00000000" w:rsidRPr="00000000" w:rsidDel="00000000">
        <w:rPr>
          <w:rtl w:val="0"/>
        </w:rPr>
        <w:t xml:space="preserve">3.1.</w:t>
      </w:r>
      <w:r w:rsidR="00000000" w:rsidRPr="00000000" w:rsidDel="00000000">
        <w:rPr>
          <w:rtl w:val="0"/>
        </w:rPr>
        <w:t xml:space="preserve"> apakšpunktā minētajiem finansējuma saņēmējiem un ievērojot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 minēto maksimāli pieejamo atbalsta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nevalstisko organizāciju atbalsta programmu – atlases nolikumu;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izsludina atlasi, visu ar to saistīto informāciju (piemēram, atlases nolikumu, paziņojumus par atlases norisi un tās rezultātiem) publicējot atbalsta sniedzēja tīmekļvietnē </w:t>
      </w:r>
      <w:r w:rsidR="00000000" w:rsidRPr="00000000" w:rsidDel="00000000">
        <w:rPr>
          <w:rtl w:val="0"/>
        </w:rPr>
        <w:t xml:space="preserve">https://www.sif.gov.lv/lv</w:t>
      </w:r>
      <w:r w:rsidR="00000000" w:rsidRPr="00000000" w:rsidDel="00000000">
        <w:rPr>
          <w:rtl w:val="0"/>
        </w:rPr>
        <w:t xml:space="preserve"> un aicinot projektu iesniedzējus iesniegt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iesniegtos projektu iesniegumus saskaņā 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minētajiem kritērijiem un atlases nolikumā noteiktajām prasībām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slēdz līgumus par projekta īstenošanu ar projektu iesniedzējiem, kuru iesniegumi ir apstiprināti;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maksājumus finansējuma saņēmējiem un pārbauda finansējuma izlietošanas atbilstību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uzrauga projektu īstenošanas un to rādītāju sasniegšanas progresu un atbilstību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pārbauda, vai projektu līmenī novērsts interešu konflikta, krāpšanas un korupcijas, kā arī dubultfinansējuma risks;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pārbauda dokumentāciju, kas pamato sasniegtos atskaites punktus un mērķus, tai skaitā veic projekta datu ticamības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pārbauda, vai projekta ietvaros piešķirtais atbalsts netiek izmantots saimnieciskajai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ietvaros 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mērķis "Atbalsta programmas atbalsta saņēmēji" – līdz 2026. gada 31. augustam atbalstītas 30 nevalstiskās organizācijas (tieši vai noslēdzot sadarbības līgumus ar vadošo partneri – projekta īstenotāju), tai skaitā vismaz 15 nevalstiskās organizācijas atbalstītas vismazāk aizsargāto grupu interešu pārstāvniecībai sociālās drošības jomā un vismaz 15 nevalstiskās organizācijas atbalstītas sabiedrības interešu uzraudzības jomā attiecībā uz ārvalstu investīciju un valsts budžeta finansējuma izlietojumu: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noslēgtajiem līgumiem ar finansējuma saņēmējiem tiek iegūti no Kohēzijas politikas fondu vadības informācijas sistēmas (turpmāk – vadības informācijas sistēma);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rādītājs uzskatāms par izpildītu, ja starp projekta iesniedzēju un atbalsta sniedzēju ir noslēgts līgums par projekta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rādītājā tiek ieskaitīti gan finansējuma saņēmēji, gan to sadarbības partneri, kas nodrošina projektu saturisko darbību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starpposma rādītājs – līdz 2024. gada 30. septembrim atbalstītas 15 nevalstiskās organizācijas, ņemot vērā šo noteikumu </w:t>
      </w:r>
      <w:r w:rsidR="00000000" w:rsidRPr="00000000" w:rsidDel="00000000">
        <w:rPr>
          <w:rtl w:val="0"/>
        </w:rPr>
        <w:t xml:space="preserve">10.1.1.</w:t>
      </w:r>
      <w:r w:rsidR="00000000" w:rsidRPr="00000000" w:rsidDel="00000000">
        <w:rPr>
          <w:rtl w:val="0"/>
        </w:rPr>
        <w:t xml:space="preserve">, </w:t>
      </w:r>
      <w:r w:rsidR="00000000" w:rsidRPr="00000000" w:rsidDel="00000000">
        <w:rPr>
          <w:rtl w:val="0"/>
        </w:rPr>
        <w:t xml:space="preserve">10.1.2.</w:t>
      </w:r>
      <w:r w:rsidR="00000000" w:rsidRPr="00000000" w:rsidDel="00000000">
        <w:rPr>
          <w:rtl w:val="0"/>
        </w:rPr>
        <w:t xml:space="preserve"> un </w:t>
      </w:r>
      <w:r w:rsidR="00000000" w:rsidRPr="00000000" w:rsidDel="00000000">
        <w:rPr>
          <w:rtl w:val="0"/>
        </w:rPr>
        <w:t xml:space="preserve">10.1.3.</w:t>
      </w:r>
      <w:r w:rsidR="00000000" w:rsidRPr="00000000" w:rsidDel="00000000">
        <w:rPr>
          <w:rtl w:val="0"/>
        </w:rPr>
        <w:t xml:space="preserve">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atskaites punkts "Regulējuma publicēšana attiecībā uz atbalstu nevalstiskajām organizācijām jomās – sociālā noturība un sabiedrības interešu aizstāvība" – līdz 2022. gada 31. decembrim ir izstrādāta nevalstisko organizāciju atbalsta programma sabiedrības interešu aizstāvībai, kas ietver nosacījumus un kritērijus nevalstisko organizāciju dalībai atbalsta programmā, piešķiramo finansējumu, prasības finansējuma saņēmēju pārskatu izstrādei un programmas ietvaros sasniedzamos rādītājus un mērķus: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 ietver divus tematiskos virzienus, un katram no tiem tiek izstrādāts atlases nolikums. Tematiskie virzieni ir:</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vismazāk aizsargāto grupu interešu pārstāvniecība sociālās drošības jomā;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interešu uzraudzība attiecībā uz ārvalstu investīciju un valsts budžeta finansējuma izlietojumu;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ir uzskatāms par sasniegtu, kad atbalsta sniedzējs ir apstiprinājis un publicējis savā tīmekļvietnē </w:t>
      </w:r>
      <w:r w:rsidR="00000000" w:rsidRPr="00000000" w:rsidDel="00000000">
        <w:rPr>
          <w:rtl w:val="0"/>
        </w:rPr>
        <w:t xml:space="preserve">https://www.sif.gov.lv/lv</w:t>
      </w:r>
      <w:r w:rsidR="00000000" w:rsidRPr="00000000" w:rsidDel="00000000">
        <w:rPr>
          <w:rtl w:val="0"/>
        </w:rPr>
        <w:t xml:space="preserve"> pēdējo no atbalsta programmas nolikumiem šo noteikumu </w:t>
      </w:r>
      <w:r w:rsidR="00000000" w:rsidRPr="00000000" w:rsidDel="00000000">
        <w:rPr>
          <w:rtl w:val="0"/>
        </w:rPr>
        <w:t xml:space="preserve">10.3.1.</w:t>
      </w:r>
      <w:r w:rsidR="00000000" w:rsidRPr="00000000" w:rsidDel="00000000">
        <w:rPr>
          <w:rtl w:val="0"/>
        </w:rPr>
        <w:t xml:space="preserve"> apakšpunktā minētajos tematiskajos virzienos;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uzdevumu izpildi atskaites punkta sasniegšanai apkopo Valsts kanceleja, ņemot vērā atbalsta sniedzēja sniegtos datus un publiski pieejamo informāciju par atlases norisi.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 kārtas nacionālā līmeņa rādītājs ir līdz 2026. gada 31. maijam veikts viens ietekmes izvērtējums. Rādītājs ir uzskatāms par sasniegtu, kad finansējuma saņēmējs tā gala ziņojumu ir publicējis savā tīmekļvietnē </w:t>
      </w:r>
      <w:r w:rsidR="00000000" w:rsidRPr="00000000" w:rsidDel="00000000">
        <w:rPr>
          <w:rtl w:val="0"/>
        </w:rPr>
        <w:t xml:space="preserve">https://www.sif.gov.lv/lv</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ietvaros ir atbalstāmas darbības, kuras īstenojot tiek nodrošināta Atveseļošanas fonda plānā noteikto investīcijas mērķu un atskaites punktu sasniegšana: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kārtā – atbalsta programmas ietekmes izvērtēšanas pētījuma (</w:t>
      </w:r>
      <w:r w:rsidR="00000000" w:rsidRPr="00000000" w:rsidDel="00000000">
        <w:rPr>
          <w:i w:val="1"/>
          <w:rtl w:val="0"/>
        </w:rPr>
        <w:t xml:space="preserve">ex-post</w:t>
      </w:r>
      <w:r w:rsidR="00000000" w:rsidRPr="00000000" w:rsidDel="00000000">
        <w:rPr>
          <w:rtl w:val="0"/>
        </w:rPr>
        <w:t xml:space="preserve">) izstrāde;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kārtā – nevalstisko organizāciju pārstāvniecības stiprināšana sociālās drošības jomā un sabiedrības interešu uzraudzība attiecībā uz ārvalstu investīciju un valsts budžeta finansējuma izlietojumu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partneru ekspertu iesaiste;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partneru dalība apmācībās, semināros, konferencēs, diskusijās, darba grupās, pieredzes apmaiņas vizītēs, tostarp ārvalstīs, stažēšanās pasākumos, informatīvos pasākumos un līdzdalības platformās valsts, pašvaldību un starptautiskā līmenī vai to organizēšana;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un sadarbības partneru dalība nevalstisko organizāciju tīklošanās pasākumos un to organizēšana;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metodiku, rokasgrāmatu, stratēģiju, vadlīniju, ieteikumu, instrukciju, informācijas apkopojumu, aptauju, analītisko aprakstu, atzinumu un viedokļu apkopojumu izstrāde un atbalsta sniegšana organizācijām to darbības uzsākšanai investīcijas mērķa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izdevumu tiesiskuma un sniegto datu ticamības revīzijas nodrošināšana, ko veic finansējuma saņēmēja iekšējais auditors vai neatkarīgs revidents, lai pārliecinātos par projekta ietvaros veikto izmaksu pamatotību, arī par to, ka projektā nav konstatējamas interešu konflikta, dubultfinansējuma, korupcijas un krāpšanas pazīmes, kā arī par sasniegto rezultātu atbilstību projektam;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un sadarbības partneru dalība ārvalstu investīciju un valsts budžeta finansējuma izlietojuma uzraudzības platformās pašvaldības vai nacionālā līmenī (piemēram, integritātes paktu aktivitātes).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Investīcijas ietvaros ir attiecināmas izmaksas, kas saistītas ar projekta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personāla atlīdzības izmaksas šo noteikumu </w:t>
      </w:r>
      <w:r w:rsidR="00000000" w:rsidRPr="00000000" w:rsidDel="00000000">
        <w:rPr>
          <w:rtl w:val="0"/>
        </w:rPr>
        <w:t xml:space="preserve">11.2.</w:t>
      </w:r>
      <w:r w:rsidR="00000000" w:rsidRPr="00000000" w:rsidDel="00000000">
        <w:rPr>
          <w:rtl w:val="0"/>
        </w:rPr>
        <w:t xml:space="preserve"> apakšpunktā minēto atbalstāmo darbību īstenošanai. Projekta vadības personāls tiek piesaistīts uz noteikta laika darba vai uzņēmuma līguma pamata, kas nepārsniedz projekta īstenošanas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un sadarbības partnera projekta īstenošanas personāla atlīdzības izmaksas šo noteikumu </w:t>
      </w:r>
      <w:r w:rsidR="00000000" w:rsidRPr="00000000" w:rsidDel="00000000">
        <w:rPr>
          <w:rtl w:val="0"/>
        </w:rPr>
        <w:t xml:space="preserve">11.2.</w:t>
      </w:r>
      <w:r w:rsidR="00000000" w:rsidRPr="00000000" w:rsidDel="00000000">
        <w:rPr>
          <w:rtl w:val="0"/>
        </w:rPr>
        <w:t xml:space="preserve"> apakšpunktā minēto atbalstāmo darbību īstenošanai. Projekta īstenošanas  personāls tiek piesaistīts uz noteikta laika darba vai uzņēmuma līguma pamata, kas nepārsniedz projekta īstenošanas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iekšējā audita vai neatkarīga revidenta izmaksas šo noteikumu </w:t>
      </w:r>
      <w:r w:rsidR="00000000" w:rsidRPr="00000000" w:rsidDel="00000000">
        <w:rPr>
          <w:rtl w:val="0"/>
        </w:rPr>
        <w:t xml:space="preserve">11.2.7.</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pasniedzēju, konsultantu, ekspertu un speciālistu atlīdzība šo noteikumu </w:t>
      </w:r>
      <w:r w:rsidR="00000000" w:rsidRPr="00000000" w:rsidDel="00000000">
        <w:rPr>
          <w:rtl w:val="0"/>
        </w:rPr>
        <w:t xml:space="preserve">11.2.1.</w:t>
      </w:r>
      <w:r w:rsidR="00000000" w:rsidRPr="00000000" w:rsidDel="00000000">
        <w:rPr>
          <w:rtl w:val="0"/>
        </w:rPr>
        <w:t xml:space="preserve">, </w:t>
      </w:r>
      <w:r w:rsidR="00000000" w:rsidRPr="00000000" w:rsidDel="00000000">
        <w:rPr>
          <w:rtl w:val="0"/>
        </w:rPr>
        <w:t xml:space="preserve">11.2.2.</w:t>
      </w:r>
      <w:r w:rsidR="00000000" w:rsidRPr="00000000" w:rsidDel="00000000">
        <w:rPr>
          <w:rtl w:val="0"/>
        </w:rPr>
        <w:t xml:space="preserve">, </w:t>
      </w:r>
      <w:r w:rsidR="00000000" w:rsidRPr="00000000" w:rsidDel="00000000">
        <w:rPr>
          <w:rtl w:val="0"/>
        </w:rPr>
        <w:t xml:space="preserve">11.2.3.</w:t>
      </w:r>
      <w:r w:rsidR="00000000" w:rsidRPr="00000000" w:rsidDel="00000000">
        <w:rPr>
          <w:rtl w:val="0"/>
        </w:rPr>
        <w:t xml:space="preserve">, </w:t>
      </w:r>
      <w:r w:rsidR="00000000" w:rsidRPr="00000000" w:rsidDel="00000000">
        <w:rPr>
          <w:rtl w:val="0"/>
        </w:rPr>
        <w:t xml:space="preserve">11.2.4.</w:t>
      </w:r>
      <w:r w:rsidR="00000000" w:rsidRPr="00000000" w:rsidDel="00000000">
        <w:rPr>
          <w:rtl w:val="0"/>
        </w:rPr>
        <w:t xml:space="preserve"> un </w:t>
      </w:r>
      <w:r w:rsidR="00000000" w:rsidRPr="00000000" w:rsidDel="00000000">
        <w:rPr>
          <w:rtl w:val="0"/>
        </w:rPr>
        <w:t xml:space="preserve">11.2.5. </w:t>
      </w:r>
      <w:r w:rsidR="00000000" w:rsidRPr="00000000" w:rsidDel="00000000">
        <w:rPr>
          <w:rtl w:val="0"/>
        </w:rPr>
        <w:t xml:space="preserve">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izmaksas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iekšzemes un ārvalstu mācību, darba un pieredzes apmaiņas komandējumu un dienesta braucienu izmaksas, kā arī mācību maksa (tai skaitā projekta vadības un projekta īstenošanas personālam) šo noteikumu </w:t>
      </w:r>
      <w:r w:rsidR="00000000" w:rsidRPr="00000000" w:rsidDel="00000000">
        <w:rPr>
          <w:rtl w:val="0"/>
        </w:rPr>
        <w:t xml:space="preserve">11.2.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darba, pieredzes apmaiņas un citu kapacitātes stiprināšanas pasākumu organizēšanas izmaksas šo noteikumu </w:t>
      </w:r>
      <w:r w:rsidR="00000000" w:rsidRPr="00000000" w:rsidDel="00000000">
        <w:rPr>
          <w:rtl w:val="0"/>
        </w:rPr>
        <w:t xml:space="preserve">11.2.</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ar projekta īstenošanu saistītās izmaksas, ja tās ir saistītas ar investīcijas mērķa sasniegšanu šo noteikumu </w:t>
      </w:r>
      <w:r w:rsidR="00000000" w:rsidRPr="00000000" w:rsidDel="00000000">
        <w:rPr>
          <w:rtl w:val="0"/>
        </w:rPr>
        <w:t xml:space="preserve">11.2.</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minēto izmaksu kopsumma nepārsniedz 20 % no projekta Atveseļošanas fonda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finansējuma saņēmējiem un sadarbības partneriem nav attiecināmas finansēšanai no Atveseļošanas fonda finansējuma. Tās sedz no valsts budžeta līdzekļiem, ievērojot šo noteikumu </w:t>
      </w:r>
      <w:r w:rsidR="00000000" w:rsidRPr="00000000" w:rsidDel="00000000">
        <w:rPr>
          <w:rtl w:val="0"/>
        </w:rPr>
        <w:t xml:space="preserve">6.</w:t>
      </w:r>
      <w:r w:rsidR="00000000" w:rsidRPr="00000000" w:rsidDel="00000000">
        <w:rPr>
          <w:rtl w:val="0"/>
        </w:rPr>
        <w:t xml:space="preserve"> punktā minētos apjoma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ietvaros atbalsts netiek sniegts saimnieciskās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 un projektu vērtēšana 1. kārtā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Projektu iesniegumu izvērtēšanai atbalsta sniedzējs saskaņā ar nolikumu izveido projektu iesniegumu vērtēšanas komisiju. Komisijā iekļauj atbalsta sniedzēja un Valsts kancelejas pārstāvjus un, ja nepieciešams, citus neatkarīgos ekspertus un novērotājus.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projekta iesniegumu var iesniegt šo noteikumu </w:t>
      </w:r>
      <w:r w:rsidR="00000000" w:rsidRPr="00000000" w:rsidDel="00000000">
        <w:rPr>
          <w:rtl w:val="0"/>
        </w:rPr>
        <w:t xml:space="preserve">3.1.</w:t>
      </w:r>
      <w:r w:rsidR="00000000" w:rsidRPr="00000000" w:rsidDel="00000000">
        <w:rPr>
          <w:rtl w:val="0"/>
        </w:rPr>
        <w:t xml:space="preserve"> apakšpunktā minētās personas. Projekta iesniegumu iesniedz vadības informācijas sistēmā, aizpildot definētās projekta iesnieguma sadaļas.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kas pretendē uz investīcijas finansējumu, iesniedz projekta iesniegumu, paredzot vismaz divu sadarbības partneru piesaisti, kuriem ir aktīva loma projekta darbību īstenošanā un izvirzīto mērķu sasniegšanā. Sadarbības partneru skaitu projekta īstenošanas laikā var palielināt, bet tas nemaina šo noteikumu </w:t>
      </w:r>
      <w:r w:rsidR="00000000" w:rsidRPr="00000000" w:rsidDel="00000000">
        <w:rPr>
          <w:rtl w:val="0"/>
        </w:rPr>
        <w:t xml:space="preserve">19.</w:t>
      </w:r>
      <w:r w:rsidR="00000000" w:rsidRPr="00000000" w:rsidDel="00000000">
        <w:rPr>
          <w:rtl w:val="0"/>
        </w:rPr>
        <w:t xml:space="preserve"> punktā ietverto projekta kopsummas aprēķinu un nepalielina projektam piešķirtā finansējuma apjomu, kā arī projekta īstenošanas laikā piesaistīto sadarbības partneru skaits nevar kļūt mazāks par sākotnējā projekta iesniegumā norādīto sadarbības partneru skaitu. Sadarbības partneris atbilst šo noteikumu </w:t>
      </w:r>
      <w:r w:rsidR="00000000" w:rsidRPr="00000000" w:rsidDel="00000000">
        <w:rPr>
          <w:rtl w:val="0"/>
        </w:rPr>
        <w:t xml:space="preserve">3.1.</w:t>
      </w:r>
      <w:r w:rsidR="00000000" w:rsidRPr="00000000" w:rsidDel="00000000">
        <w:rPr>
          <w:rtl w:val="0"/>
        </w:rPr>
        <w:t xml:space="preserve"> apakšpunktā minētā finansējuma saņēmēja nosacījumiem, un tam tiek piemēroti šo noteikumu </w:t>
      </w:r>
      <w:r w:rsidR="00000000" w:rsidRPr="00000000" w:rsidDel="00000000">
        <w:rPr>
          <w:rtl w:val="0"/>
        </w:rPr>
        <w:t xml:space="preserve">21.</w:t>
      </w:r>
      <w:r w:rsidR="00000000" w:rsidRPr="00000000" w:rsidDel="00000000">
        <w:rPr>
          <w:rtl w:val="0"/>
        </w:rPr>
        <w:t xml:space="preserve"> punktā norādītie izslēgšanas kritēriji, kā arī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norādītie atbilstības kritēriji.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Maksimālā viena projekta iesnieguma kopsumma finansēšanai no Atveseļošanas fonda ir piesaistīta atbalsta saņēmēju skaitam, kas tiek iesaistīti attiecīgajā projektā. Atbalsta saņēmējs ir gan finansējuma saņēmējs, gan tā sadarbības partneris, un tos uzskaita kā atsevišķus atbalsta saņēmējus. Atbalsta summa uz vienu atbalsta saņēmēju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103 334 </w:t>
      </w:r>
      <w:r w:rsidR="00000000" w:rsidRPr="00000000" w:rsidDel="00000000">
        <w:rPr>
          <w:i w:val="1"/>
          <w:rtl w:val="0"/>
        </w:rPr>
        <w:t xml:space="preserve">euro</w:t>
      </w:r>
      <w:r w:rsidR="00000000" w:rsidRPr="00000000" w:rsidDel="00000000">
        <w:rPr>
          <w:rtl w:val="0"/>
        </w:rPr>
        <w:t xml:space="preserve"> sabiedrības vismazāk aizsargāto grupu interešu pārstāvniecībai sociālās drošības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48 464 </w:t>
      </w:r>
      <w:r w:rsidR="00000000" w:rsidRPr="00000000" w:rsidDel="00000000">
        <w:rPr>
          <w:i w:val="1"/>
          <w:rtl w:val="0"/>
        </w:rPr>
        <w:t xml:space="preserve">euro</w:t>
      </w:r>
      <w:r w:rsidR="00000000" w:rsidRPr="00000000" w:rsidDel="00000000">
        <w:rPr>
          <w:rtl w:val="0"/>
        </w:rPr>
        <w:t xml:space="preserve"> sabiedrības interešu uzraudzībai attiecībā uz ārvalstu investīciju un valsts budžeta finansējuma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Maksimālā viena projekta atbalsta kopsumma tiek aprēķināta kā šo noteikumu </w:t>
      </w:r>
      <w:r w:rsidR="00000000" w:rsidRPr="00000000" w:rsidDel="00000000">
        <w:rPr>
          <w:rtl w:val="0"/>
        </w:rPr>
        <w:t xml:space="preserve">19.</w:t>
      </w:r>
      <w:r w:rsidR="00000000" w:rsidRPr="00000000" w:rsidDel="00000000">
        <w:rPr>
          <w:rtl w:val="0"/>
        </w:rPr>
        <w:t xml:space="preserve"> punktā noteiktās atbalsta summas uz vienu atbalsta saņēmēju un projektā iesaistīto atbalsta saņēmēju skaita reizinājums attiecīgajā tematiskajā virzienā. Atbalsta summa uz vienu atbalsta saņēmēju šo noteikumu </w:t>
      </w:r>
      <w:r w:rsidR="00000000" w:rsidRPr="00000000" w:rsidDel="00000000">
        <w:rPr>
          <w:rtl w:val="0"/>
        </w:rPr>
        <w:t xml:space="preserve">19.</w:t>
      </w:r>
      <w:r w:rsidR="00000000" w:rsidRPr="00000000" w:rsidDel="00000000">
        <w:rPr>
          <w:rtl w:val="0"/>
        </w:rPr>
        <w:t xml:space="preserve"> punktā ir noteikta projekta maksimālās kopsummas aprēķina vajadzībām, bet faktisko atbalsta summas sadalījumu atbalsta saņēmēju starpā nosaka projekta iesniedzējs projekta izstrādes procesā pēc vienošanās ar sadarbības partneriem un ņemot vērā iesaistīto pušu paredzamo darba ieguldījumu un atbildību projekta īstenošanā un mērķu sasniegšanā. Atbalsta summai nav jābūt proporcionāli vienādai atbalsta saņēmēju starpā.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Projektu vērtēšanas komisija izvērtē projektu iesniedzējus atbilstoši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138. panta 1. punktā noteiktajiem izslēgšanas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Projektu vērtēšanas komisija izvērtē saņemtos projektu iesniegumus atbilstoši šādiem atbilstības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šajos noteikumos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projekta īstenošanā ir iesaistījis vismaz divus sadarbības partnerus, kas aktīvi iesaistās projekta darbību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ir biedrība vai nodibinājums, kas reģistrēts Latvijas Republikas Uzņēmumu reģistra vestajā  biedrību un nodibinājumu reģistrā (izņemot politiskās partijas, arodbiedrības, reliģiskās organizācijas un biedrības, kuru statūtos noteiktais darbības mērķis vai joma ir daudzdzīvokļu ēku apsaimniekošana) un kas nodrošina vai paredz nodrošināt sabiedrības vismazāk aizsargāto grupu interešu pārstāvniecību sociālās drošības jomā vai īsteno vai paredz īstenot sabiedrības interešu uzraudzību attiecībā uz ārvalstu investīciju un valsts budžeta finansējuma izlietojuma tiesiskumu, lietderību un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iesniedzējs ir neatkarīgs no publiskās pārvaldes institūcijām, politiskajām partijām vai komerciālām organizācijām;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iesniedzējs par tām pašām projekta attiecināmajām izmaksām, par kurām iesniegts projekta iesniegums, nav saņēmis un nesaņems finansējumu no citiem avotiem;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iesniedzējam uz projekta iesniegšanas brīdi Latvijas Republikā nav nodokļu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iesniedzējam ir projekta īstenošanai nepieciešamā administrēšanas un finanšu kapacitāte;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veidlapa iesniegta vadības informācijas sistēmā projektu vērtēšanas komisijas noteiktajā termiņā un formā;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veidlapa ir pilnībā aizpildīta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iesnieguma veidlapai ir pievienoti visi papildus iesniedzamie dokumenti, un tie ir sagatavoti latviešu valodā vai tiem ir pievienots tulkojums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veidlapas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veidlapas finanšu aprēķins ir izstrādāts aritmētiski precīzi un atbilst projekta iesnieguma veidlapas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veidlapā paredzētais Atveseļošanas fonda finansējuma apmērs nepārsniedz šajos noteikumos noteikto Atveseļošanas fonda finansējuma apmēru, uz ko var pretendēt attiecīgais 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veidlapā iekļautās kopējās izmaksas, plānotās atbalstāmās darbības un izmaksu pozīcijas atbilst šo noteikumu prasībām un:</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nevalstisko organizāciju pārstāvēto sabiedrības grupu interešu un vajadzību nodrošināšanai, definētās problēmas risināšanai);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rādītāju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 ņemot vērā šo noteikumu </w:t>
      </w:r>
      <w:r w:rsidR="00000000" w:rsidRPr="00000000" w:rsidDel="00000000">
        <w:rPr>
          <w:rtl w:val="0"/>
        </w:rPr>
        <w:t xml:space="preserve">14.</w:t>
      </w:r>
      <w:r w:rsidR="00000000" w:rsidRPr="00000000" w:rsidDel="00000000">
        <w:rPr>
          <w:rtl w:val="0"/>
        </w:rPr>
        <w:t xml:space="preserve"> punktā ietverto izmaksu ierobežojumu;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nepārsniedz projekta izmaksu kopsummu, ņemot vērā šo noteikumu </w:t>
      </w:r>
      <w:r w:rsidR="00000000" w:rsidRPr="00000000" w:rsidDel="00000000">
        <w:rPr>
          <w:rtl w:val="0"/>
        </w:rPr>
        <w:t xml:space="preserve">20.</w:t>
      </w:r>
      <w:r w:rsidR="00000000" w:rsidRPr="00000000" w:rsidDel="00000000">
        <w:rPr>
          <w:rtl w:val="0"/>
        </w:rPr>
        <w:t xml:space="preserve"> punktā ietverto projekta atbalsta summas maksimālo ierobežojumu;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īstenošanas termiņš nepārsniedz šo noteikumu </w:t>
      </w:r>
      <w:r w:rsidR="00000000" w:rsidRPr="00000000" w:rsidDel="00000000">
        <w:rPr>
          <w:rtl w:val="0"/>
        </w:rPr>
        <w:t xml:space="preserve">39.</w:t>
      </w:r>
      <w:r w:rsidR="00000000" w:rsidRPr="00000000" w:rsidDel="00000000">
        <w:rPr>
          <w:rtl w:val="0"/>
        </w:rPr>
        <w:t xml:space="preserve"> punktā norādīto un pieļaujamo projektu īstenošanas gala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w:t>
      </w:r>
      <w:r w:rsidR="00000000" w:rsidRPr="00000000" w:rsidDel="00000000">
        <w:rPr>
          <w:rtl w:val="0"/>
        </w:rPr>
        <w:t xml:space="preserve"> punktā minētajam investīcijas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norādītās plānotās darbības: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šiem noteikumiem un paredz saikni ar attiecīgajām atbalstāmajām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noteiktas un pamatotas, un tās risina projektā definētās problēmas;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iesnieguma veidlapā norādītie plānotie publicitātes un informācijas izplatīšanas pasākumi atbilst šo noteikumu </w:t>
      </w:r>
      <w:r w:rsidR="00000000" w:rsidRPr="00000000" w:rsidDel="00000000">
        <w:rPr>
          <w:rtl w:val="0"/>
        </w:rPr>
        <w:t xml:space="preserve">2.</w:t>
      </w:r>
      <w:r w:rsidR="00000000" w:rsidRPr="00000000" w:rsidDel="00000000">
        <w:rPr>
          <w:rtl w:val="0"/>
        </w:rPr>
        <w:t xml:space="preserve"> punktā minētajam investīcijas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projektiem (projekta iesniedzēja vai citu subjektu īstenotiem) vai atbalsta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iesniegums tiek apstiprināts, tā iesniedzējs un viņa piesaistītie sadarbības partneri saņem atbalstu vienā projektā šīs investīcijas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un viņa piesaistītie sadarbības partneri, iesniedzot projekta iesniegumu šo noteikumu </w:t>
      </w:r>
      <w:r w:rsidR="00000000" w:rsidRPr="00000000" w:rsidDel="00000000">
        <w:rPr>
          <w:rtl w:val="0"/>
        </w:rPr>
        <w:t xml:space="preserve">10.3.1.1.</w:t>
      </w:r>
      <w:r w:rsidR="00000000" w:rsidRPr="00000000" w:rsidDel="00000000">
        <w:rPr>
          <w:rtl w:val="0"/>
        </w:rPr>
        <w:t xml:space="preserve"> apakšpunktā</w:t>
      </w:r>
      <w:r w:rsidR="00000000" w:rsidRPr="00000000" w:rsidDel="00000000">
        <w:rPr>
          <w:rtl w:val="0"/>
        </w:rPr>
        <w:t xml:space="preserve"> minētajā tematiskajā virzienā, nodrošina šādu sabiedrības vismazāk aizsargāto grupu interešu pārstāvniecību: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pirmspensijas vecumā;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Ukrainas civiliedzīvotāji, kuri izceļo no Ukrainas Krievijas Federācijas izraisītā bruņotā konflikta dēļ vai kuri nevar atgriezties Ukrainā šā konflikta norises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maznodrošinātās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zemu izglītības līmeni;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ar alkohola, narkotisko, psihotropo, toksisko vielu, azartspēļu vai datorspēļu atkarības problēmām un viņu ģimenes;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Černobiļas atomelektrostacijas avārijas seku likvidēšanas dalībnieki un viņu ģimenes vai Černobiļas atomelektrostacijas avārijas dēļ cietušās personas un viņu ģimenes;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kurām stihisku nelaimju vai dabas katastrofu dēļ ir nodarīts kaitējums, vai viņu ģimenes;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politiski represētās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cilvēktirdzniecības upuri;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bezpajumtnieki;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ilgstošie bezdarbnieki;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kuras atbrīvotas no ieslodzījuma vietām;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15–25 gadus veci jaunieši;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personas darbnespējas vecumā;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ģimenes, kuras audzina trīs bērnus un vairāk;</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nepilnās ģimenes jeb ģimenes, kurās bērnus audzina viens no vecākiem;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citas sabiedrības vismazāk aizsargātās grupas;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ietvaros saņemtais atbalsts netiks izmantots saimnieciskajai 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04.04.2023. noteikumiem Nr. 157)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vērtēšanas komisija var noteikt projektu īstenošanas minimālos termiņus un pielāgot šo noteikumu </w:t>
      </w:r>
      <w:r w:rsidR="00000000" w:rsidRPr="00000000" w:rsidDel="00000000">
        <w:rPr>
          <w:rtl w:val="0"/>
        </w:rPr>
        <w:t xml:space="preserve">22.</w:t>
      </w:r>
      <w:r w:rsidR="00000000" w:rsidRPr="00000000" w:rsidDel="00000000">
        <w:rPr>
          <w:rtl w:val="0"/>
        </w:rPr>
        <w:t xml:space="preserve"> punktā minētos projektu atbilstības kritērijus (izņemot šo noteikumu </w:t>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22.13.</w:t>
      </w:r>
      <w:r w:rsidR="00000000" w:rsidRPr="00000000" w:rsidDel="00000000">
        <w:rPr>
          <w:rtl w:val="0"/>
        </w:rPr>
        <w:t xml:space="preserve">, </w:t>
      </w:r>
      <w:r w:rsidR="00000000" w:rsidRPr="00000000" w:rsidDel="00000000">
        <w:rPr>
          <w:rtl w:val="0"/>
        </w:rPr>
        <w:t xml:space="preserve">22.15.</w:t>
      </w:r>
      <w:r w:rsidR="00000000" w:rsidRPr="00000000" w:rsidDel="00000000">
        <w:rPr>
          <w:rtl w:val="0"/>
        </w:rPr>
        <w:t xml:space="preserve">, </w:t>
      </w:r>
      <w:r w:rsidR="00000000" w:rsidRPr="00000000" w:rsidDel="00000000">
        <w:rPr>
          <w:rtl w:val="0"/>
        </w:rPr>
        <w:t xml:space="preserve">22.16.</w:t>
      </w:r>
      <w:r w:rsidR="00000000" w:rsidRPr="00000000" w:rsidDel="00000000">
        <w:rPr>
          <w:rtl w:val="0"/>
        </w:rPr>
        <w:t xml:space="preserve">,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minētos atbilstības kritērijus, kurus projektu vērtēšanas komisija nevar pielāgot vai grozīt), izstrādājot atlases nolikumu, tai skaitā paredzot tiesības projektu vērtēšanas komisijai atlases nolikumā noteikt tos kritērijus, kuru neizpildes gadījumā projekta iesniedzējam būs iespēja projektu precizēt, lai nodrošinātu pilnīgu šo noteikumu </w:t>
      </w:r>
      <w:r w:rsidR="00000000" w:rsidRPr="00000000" w:rsidDel="00000000">
        <w:rPr>
          <w:rtl w:val="0"/>
        </w:rPr>
        <w:t xml:space="preserve">10.</w:t>
      </w:r>
      <w:r w:rsidR="00000000" w:rsidRPr="00000000" w:rsidDel="00000000">
        <w:rPr>
          <w:rtl w:val="0"/>
        </w:rPr>
        <w:t xml:space="preserve"> punktā paredzēto investīcijas atskaites punktu un mērķa rādītāju sasniegšanu. Projektu vērtēšanas komisija ir tiesīga atdot projektu tā iesniedzējam precizējumu veikšanai vienu reizi. Ja arī pēc precizējumu veikšanas projekts neatbilst noteiktajiem atbilstības un kvalitātes kritērijiem, to noraida kā neatbilstošu atlases nolikuma prasībām. Pēc precizējumu veikšanas projekta iesniedzējs atkārtoti iesniedz projektu vadības informācijas sistēmā projektu atlases nolikumā paredzētajos termiņos.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kopā ar sagatavoto projekta iesniegumu atbalsta sniedzējam iesniedz apliecinājumu par savu atbilstību šo noteikumu </w:t>
      </w:r>
      <w:r w:rsidR="00000000" w:rsidRPr="00000000" w:rsidDel="00000000">
        <w:rPr>
          <w:rtl w:val="0"/>
        </w:rPr>
        <w:t xml:space="preserve">21.</w:t>
      </w:r>
      <w:r w:rsidR="00000000" w:rsidRPr="00000000" w:rsidDel="00000000">
        <w:rPr>
          <w:rtl w:val="0"/>
        </w:rPr>
        <w:t xml:space="preserve"> punktā, kā arī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22.7.</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minētajiem kritērijiem, bet attiecībā uz sadarbības partneri – par tā atbilstību šo noteikumu </w:t>
      </w:r>
      <w:r w:rsidR="00000000" w:rsidRPr="00000000" w:rsidDel="00000000">
        <w:rPr>
          <w:rtl w:val="0"/>
        </w:rPr>
        <w:t xml:space="preserve">21.</w:t>
      </w:r>
      <w:r w:rsidR="00000000" w:rsidRPr="00000000" w:rsidDel="00000000">
        <w:rPr>
          <w:rtl w:val="0"/>
        </w:rPr>
        <w:t xml:space="preserve"> punktā, kā arī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22.6.</w:t>
      </w:r>
      <w:r w:rsidR="00000000" w:rsidRPr="00000000" w:rsidDel="00000000">
        <w:rPr>
          <w:rtl w:val="0"/>
        </w:rPr>
        <w:t xml:space="preserve"> un </w:t>
      </w:r>
      <w:r w:rsidR="00000000" w:rsidRPr="00000000" w:rsidDel="00000000">
        <w:rPr>
          <w:rtl w:val="0"/>
        </w:rPr>
        <w:t xml:space="preserve">22.23.</w:t>
      </w:r>
      <w:r w:rsidR="00000000" w:rsidRPr="00000000" w:rsidDel="00000000">
        <w:rPr>
          <w:rtl w:val="0"/>
        </w:rPr>
        <w:t xml:space="preserve"> apakšpunktā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kvalitātes kritēriji tiek noteikti atbalsta sniedzēja izstrādātajā un tā padomes apstiprinātajā atlases nolikumā. Ja investīcijas mērķu sasniegšanai ir nepieciešams organizēt atkārtotu projektu atlasi kādā no šo noteikumu </w:t>
      </w:r>
      <w:r w:rsidR="00000000" w:rsidRPr="00000000" w:rsidDel="00000000">
        <w:rPr>
          <w:rtl w:val="0"/>
        </w:rPr>
        <w:t xml:space="preserve">10.3.1.</w:t>
      </w:r>
      <w:r w:rsidR="00000000" w:rsidRPr="00000000" w:rsidDel="00000000">
        <w:rPr>
          <w:rtl w:val="0"/>
        </w:rPr>
        <w:t xml:space="preserve"> apakšpunktā minētajiem tematiskajiem virzieniem, tad projekta kvalitātes kritēriji nākamajās projektu atlases kārtās var tikt mainīti un pielāgoti atkarībā no pirmo atlases kārtu norises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pieteikumi, kuri visos kvalitātes vērtēšanas kritērijos ir ieguvuši vismaz minimālo punktu skaitu, tiek sarindoti dilstošā secībā pēc augstākā iegūtā kopējā kvalitātes kritēriju punktu skaita, un atbalsta piešķiršanā priekšroka tiek dota projektiem ar lielāku kopējo kvalitātes kritēriju punktu skaitu. Ja kopējais kvalitātes kritēriju punktu skaits ir vienāds, priekšroka tiek dota: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tematiskajā virzienā "Sabiedrības vismazāk aizsargāto grupu interešu pārstāvniecība sociālās drošības jomā" – projektam, kas nodrošina lielāku sabiedrības vismazāk aizsargāto grupu skaita interešu pārstāvniecību (grupu skaits ir norādīts un identificējams projekta pieteikumā);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tematiskajā virzienā "Sabiedrības interešu uzraudzība attiecībā uz ārvalstu investīciju un valsts budžeta finansējuma izlietojumu" – projektam, kura īstenošanā paredzēts iesaistīt lielāku pašvaldību un starptautiskā līmeņa organizāciju skaitu no publiskās pārvaldes sektora.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04.04.2023. noteikumiem Nr. 157)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Investīcijas 2. kārtas organizēšana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2. kārtā šo noteikumu </w:t>
      </w:r>
      <w:r w:rsidR="00000000" w:rsidRPr="00000000" w:rsidDel="00000000">
        <w:rPr>
          <w:rtl w:val="0"/>
        </w:rPr>
        <w:t xml:space="preserve">3.2.</w:t>
      </w:r>
      <w:r w:rsidR="00000000" w:rsidRPr="00000000" w:rsidDel="00000000">
        <w:rPr>
          <w:rtl w:val="0"/>
        </w:rPr>
        <w:t xml:space="preserve"> apakšpunktā minētais finansējuma saņēmējs pēc Valsts kancelejas uzaicinājuma 20 darbdienu laikā sagatavo projekta iesniegumu un iesniedz to vadības informācijas sistēmā, aizpildot definētās projekta iesnieguma sadaļas.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kanceleja 20 darbdienu laikā no projekta iesnieguma saņemšanas izvērtē to atbilstoši šiem noteikumiem un Atveseļošanas fonda plānā noteiktajām prasībām, tai skaitā šo noteikumu </w:t>
      </w:r>
      <w:r w:rsidR="00000000" w:rsidRPr="00000000" w:rsidDel="00000000">
        <w:rPr>
          <w:rtl w:val="0"/>
        </w:rPr>
        <w:t xml:space="preserve">21.</w:t>
      </w:r>
      <w:r w:rsidR="00000000" w:rsidRPr="00000000" w:rsidDel="00000000">
        <w:rPr>
          <w:rtl w:val="0"/>
        </w:rPr>
        <w:t xml:space="preserve"> punktā minētajiem izslēgšanas kritērijiem. Ja nepieciešams, Valsts kanceleja lūdz projekta iesniedzēju 10 darbdienu laikā no atzinuma saņemšanas precizēt projekta iesniegumu un iesniegt to atkārtotai izvērtēšanai. Iesniegtos precizējumus Valsts kanceleja izvērtē piecu darbdienu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precizētā informācija nav pietiekama lēmuma pieņemšanai par projekta apstiprināšanu, Valsts kanceleja atkārtoti lūdz projekta iesniedzēju sniegt precizējumus, informācijas iesniegšanai un izvērtēšanai piemērojot iepriekš noteiktos termiņus. Precizējumi tiek veikti, līdz projekta iesniegums atbilst visām izvirzītajām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projekta iesniedzējs projekta iesniegumu ir iesniedzis atbilstoši šiem noteikumiem vai precizējis atbilstoši Valsts kancelejas prasībām, Valsts kanceleja pieņem lēmumu apstiprināt projektu un slēgt vienošanos par investīcijas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Investīciju un projektu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1. kārtā atbalsta sniedzējs izmanto vadības informācijas sistēmu datu uzkrāšanai par apstiprinātajiem projektu iesniegumiem un sasniegtajiem rādītājiem, bet finansējuma saņēmēji divreiz gadā (līdz 25. janvārim un 25. jūlijam, ja līgumā ar atbalsta sniedzēju nav noteikti citi datu ievades termiņi) vadības informācijas sistēmā ievada datus par projektos iesaistītajiem dalībniekiem atbilstoši šo noteikumu </w:t>
      </w:r>
      <w:r w:rsidR="00000000" w:rsidRPr="00000000" w:rsidDel="00000000">
        <w:rPr>
          <w:rtl w:val="0"/>
        </w:rPr>
        <w:t xml:space="preserve">37.6.</w:t>
      </w:r>
      <w:r w:rsidR="00000000" w:rsidRPr="00000000" w:rsidDel="00000000">
        <w:rPr>
          <w:rtl w:val="0"/>
        </w:rPr>
        <w:t xml:space="preserve"> apakšpunktam un par īstenošanas progresu Atveseļošanas fonda finansējuma saņemšanai.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1. kārtā atbalsta sniedzējs un finansējuma saņēmējs slēdz līgumu par investīcijas projekta īstenošanu (turpmāk – līgums). Līgumā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progresa pārskata iesniegšanas kārtība un termiņi. Apstiprinātais progresa pārskats ir pamats maksājuma veikšanai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avansa, starpposma un noslēguma maksājuma pieprasījumu iesniegšanas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kopums, kas apliecina projekta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ievades regularitāte, kas nepieciešama, lai uzraudzītu Atveseļošanas fonda projektu ieviešanas progresu un nodrošinātu datu pieejamību un to apstrādi atbilstoši </w:t>
      </w:r>
      <w:r w:rsidR="00000000" w:rsidRPr="00000000" w:rsidDel="00000000">
        <w:rPr>
          <w:rtl w:val="0"/>
        </w:rPr>
        <w:t xml:space="preserve">Ministru kabineta 2021. gada 7. septembra noteikumos Nr. 621 "Eiropas Savienības Atveseļošanas un noturības mehānisma plāna īstenošanas un uzraudzības kārtība"</w:t>
      </w:r>
      <w:r w:rsidR="00000000" w:rsidRPr="00000000" w:rsidDel="00000000">
        <w:rPr>
          <w:rtl w:val="0"/>
        </w:rPr>
        <w:t xml:space="preserve"> (turpmāk – MK noteikumi Nr. 621) noteiktajai kārtībai;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ar projekta īstenošanu un mērķa sasniegšanu saistīti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 kārtā Valsts kanceleja un finansējuma saņēmējs slēdz vienošanos par investīcijas projekta īstenošanu (turpmāk – līgums). Līgumā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pieprasīšanas mehānisms finansējuma saņēmēja budžetā;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finansēšanas plāna iesniegšanas kārtība un termiņi;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progresa pārskatu iesniegšanas kārtība un termiņi. Apstiprinātais progresa pārskats ir pamats maksājuma veikšanai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kopums, kas apliecina šo noteikumu </w:t>
      </w:r>
      <w:r w:rsidR="00000000" w:rsidRPr="00000000" w:rsidDel="00000000">
        <w:rPr>
          <w:rtl w:val="0"/>
        </w:rPr>
        <w:t xml:space="preserve">10.4.</w:t>
      </w:r>
      <w:r w:rsidR="00000000" w:rsidRPr="00000000" w:rsidDel="00000000">
        <w:rPr>
          <w:rtl w:val="0"/>
        </w:rPr>
        <w:t xml:space="preserve"> apakšpunktā minētā rādītāja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ievades regularitāte, kas nepieciešama, lai uzraudzītu Atveseļošanas fonda projekta ieviešanas progresu un nodrošinātu datu pieejamību un to apstrādi atbilstoši </w:t>
      </w:r>
      <w:r w:rsidR="00000000" w:rsidRPr="00000000" w:rsidDel="00000000">
        <w:rPr>
          <w:rtl w:val="0"/>
        </w:rPr>
        <w:t xml:space="preserve">MK noteikumiem Nr. 621</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 ar projekta īstenošanu un mērķa sasniegšanu saistīti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viņa sadarbības partneri un administrēšanā iesaistītās iestādes nodrošina, ka visā projekta laikā tiks īstenoti vismaz šādi interešu konflikta, korupcijas, krāpšanas un dubultā finansējuma risku novēršanas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iesaistītie darbinieki informēti par korupcijas un interešu konflikta novēršanas jautājumiem un krāpšanas pazīmēm;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iesaistītie darbinieki parakstījuši apliecinājumus par pienākumu ziņot par konstatētajiem vai iespējamiem pārkāpumiem;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iesaistītajiem darbiniekiem ir iespējas ziņot par pārkāpumiem un nodrošināta aizsardzība atbilstoši Trauksmes celšanas likumam;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atbilstošu publisko iepirkumu procedūru izvēle un periodiska komisiju dalībnieku sastāva maiņa iepirkumos.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1. kārtas projektu finansējums tiek plānots atbalsta sniedzēja budžetā. Saskaņā ar līgumu par projekta īstenošanu, kas noslēgts starp atbalsta sniedzēju un finansējuma saņēmēju, veicot norēķinus ar finansējuma saņēmēju, tiek ņemti vērā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sniedzējs, pamatojoties uz finansējuma saņēmēja pieprasījumu un atbilstoši projekta finansēšanas plānam, var piešķirt avansu ne vairāk kā 30 % apmērā no Atveseļošanas fonda finansējuma apjoma un starpposma maksājumus, kurus var veikt vairākos piegājienos. Piešķirtais avanss ir jāizlieto projekta vajadzībām sešu mēnešu laikā no tā piešķiršanas brīža;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piešķirtā avansa un starpposma maksājumu summa var sasniegt 95 % no projekta Atveseļošanas fonda finansējuma un pievienotās vērtības nodokļa kopsummas (ja tas ir paredzēts projektā) jau projekta īstenošanas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maksājumu var veikt tikai pēc neatkarīga revidenta apstiprinājuma, ka projekts ir ticis īstenots atbilstoši mērķim un veiktās izmaksas ir tiesiski pamatotas un atbilst šo noteikumu prasībām. Atbildīgais par neatkarīgas revīzijas nodrošināšanu ir finansējuma saņēmējs, un šim mērķim var izmantot Atveseļošanas fonda projekta finansējumu atbilstoši šo noteikumu </w:t>
      </w:r>
      <w:r w:rsidR="00000000" w:rsidRPr="00000000" w:rsidDel="00000000">
        <w:rPr>
          <w:rtl w:val="0"/>
        </w:rPr>
        <w:t xml:space="preserve">11.2.7.</w:t>
      </w:r>
      <w:r w:rsidR="00000000" w:rsidRPr="00000000" w:rsidDel="00000000">
        <w:rPr>
          <w:rtl w:val="0"/>
        </w:rPr>
        <w:t xml:space="preserve"> apakšpunktam. Ja finansējuma saņēmējam ir izveidots iekšējais audits, tad neatkarīga revidenta apliecinājuma vietā var sniegt iekšējā audita apliecinājumu.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sniedzējam, finansējuma saņēmējam un viņa sadarbības partneriem ir pienākums atmaksāt piešķirto pievienotās vērtības nodokļa daļu valsts budžetā, ja sākotnēji plānotais pievienotās vērtības nodokļa apjoms ir bijis lielāks, nekā faktiski nepieciešams.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Atbalsta sniedzējam vai Valsts kancelejai ir tiesības vienpusēji atkāpties no noslēgtā līguma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investīcijas vai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konflikta, korupcijas, krāpšanas un dubultā finansējuma pārkāpumu pieļaušanu;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līgums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Centrālajai finanšu un līgumu aģentūrai kā kompetentajai institūcijai Atveseļošanas fonda ieviešanā izlases kārtībā ir tiesības veikt šādus uzraudzības un kontroles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risku novēršanas pārbaudes;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dubultā finansējuma riska novēršanas pārbaudes.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projekta īstenošanai nepieciešamās preces un pakalpojumi tiek iegādāti saskaņā ar normatīvajiem aktiem publisko iepirkumu jomā, ievērojot atklātu, pārredzamu, nediskriminējošu un konkurenci nodrošinošu iepirkuma procedūru, kā arī publiskie iepirkumi tiek veikti kā sociāli atbildīgi iepirkumi (ja iespējams).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un viņa sadarbības partneri nodrošina atsevišķu projekta izmaksu, tai skaitā pievienotās vērtības nodokļa izmaksu, uzskaiti un nodalīšanu no pamatdarbības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un viņa sadarbības partneri nodrošina, ka investīcijas projekta izmaksas grāmatvedības uzskaitē ir nodalītas no saimnieciskās darbības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04.04.2023. noteikumu Nr. 157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dokumentāciju par projekta īstenošanu glabā piecus gadus pēc pēdējā maksājuma veikšanas jeb līdz 2031. gada beigām un nodrošina, ka dokumentācija ir pieejama Atveseļošanas fonda investīciju administrēšanā iesaistītajām iestādēm, kā arī Latvijas Republikas un Eiropas Komisijas finansēšanas nolīgumā par Atveseļošanas un noturības mehānismu minētajām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visu nepieciešamo informāciju un datus atbalsta sniedzējam vai Valsts kancelejai, Atveseļošanas fonda uzraudzībā iesaistītajām institūcijām, kā arī Latvijas Republikas un Eiropas Komisijas finansēšanas nolīgumā par Atveseļošanas un noturības mehānismu minētajām iestādēm saistībā ar projektu īstenošanu un 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publicitātes un informatīvos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izvieto informāciju par projekta īstenošanas gaitu, aktualitātēm, mērķu un rezultātu sasniegšanu, kā arī publiski pieejamiem pārskatiem savas organizācijas tīmekļvietnē, ja tāda ir izveidota. Informācija tīmekļvietnē tiek aktualizēta ne retāk kā reizi sešos mēnešos;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dzimumu līdztiesības un vienlīdzīgu iespēju principu ievērošanu projekta darbību īstenošanas gaitā;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un ievada vadības informācijas sistēmā datus par dalībniekiem, kuri projekta ietvaros ir tikuši apmācīti, un Eiropas Komisijas noteiktajiem Atveseļošanas fonda kopējiem rādītājiem, norādot izglītības vai apmācības dalībnieku skaitu sadalījumā pa dzimumiem un vecuma grupām. Detalizētu informāciju par šā rādītāja uzskaiti, tai skaitā par unikālajiem dalībniekiem, nosaka vienošanās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tiklīdz ir zināma informācija par iepirkumu izsludināšanu, iesniedz vadības informācijas sistēmā iepirkumu plānu par visiem investīcijas ieviešanai plānotajiem publiskajiem iepirkumiem, kuru rīkošanai paredzēts piemērot publisko iepirkumu regulējumu – </w:t>
      </w:r>
      <w:r w:rsidR="00000000" w:rsidRPr="00000000" w:rsidDel="00000000">
        <w:rPr>
          <w:rtl w:val="0"/>
        </w:rPr>
        <w:t xml:space="preserve">Publisko iepirkumu likumu</w:t>
      </w:r>
      <w:r w:rsidR="00000000" w:rsidRPr="00000000" w:rsidDel="00000000">
        <w:rPr>
          <w:rtl w:val="0"/>
        </w:rPr>
        <w:t xml:space="preserve">, </w:t>
      </w:r>
      <w:r w:rsidR="00000000" w:rsidRPr="00000000" w:rsidDel="00000000">
        <w:rPr>
          <w:rtl w:val="0"/>
        </w:rPr>
        <w:t xml:space="preserve">Sabiedrisko pakalpojumu sniedzēju iepirkumu likumu</w:t>
      </w:r>
      <w:r w:rsidR="00000000" w:rsidRPr="00000000" w:rsidDel="00000000">
        <w:rPr>
          <w:rtl w:val="0"/>
        </w:rPr>
        <w:t xml:space="preserve">  – vai normatīvos aktus par iepirkuma procedūru un tās piemērošanas kārtību pasūtītāja finansētiem projektiem.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Izmaksu attiecināmības sākuma datums ir 2022. gada 1. jūnijs ar noteikumu, ka projektu ietvaros netiek plānotas izmaksas jau pilnībā pabeigtām darbībām līdz līguma par projekta īstenošanu noslēgšanas brīdim, kā arī ņemot vērā šo noteikumu </w:t>
      </w:r>
      <w:r w:rsidR="00000000" w:rsidRPr="00000000" w:rsidDel="00000000">
        <w:rPr>
          <w:rtl w:val="0"/>
        </w:rPr>
        <w:t xml:space="preserve">11.</w:t>
      </w:r>
      <w:r w:rsidR="00000000" w:rsidRPr="00000000" w:rsidDel="00000000">
        <w:rPr>
          <w:rtl w:val="0"/>
        </w:rPr>
        <w:t xml:space="preserve"> punktā minēto atbalstāmo darbību un </w:t>
      </w:r>
      <w:r w:rsidR="00000000" w:rsidRPr="00000000" w:rsidDel="00000000">
        <w:rPr>
          <w:rtl w:val="0"/>
        </w:rPr>
        <w:t xml:space="preserve">13.</w:t>
      </w:r>
      <w:r w:rsidR="00000000" w:rsidRPr="00000000" w:rsidDel="00000000">
        <w:rPr>
          <w:rtl w:val="0"/>
        </w:rPr>
        <w:t xml:space="preserve"> punktā minēto attiecināmo izmaksu pozīciju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Projektu  īstenošanas termiņš nepārsniedz 2026. gada 31. maiju. Līdz 2026. gada 30. jūnijam finansējuma saņēmējam ir pienākums projekta noslēguma dokumentāciju iesniegt atbalsta sniedzējam vai Valsts kancelejai.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24-TA-2956</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24-TA-2956</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noteikumu_konsolidētā_versija_24-TA-2956.docx</dc:title>
</cp:coreProperties>
</file>

<file path=docProps/custom.xml><?xml version="1.0" encoding="utf-8"?>
<Properties xmlns="http://schemas.openxmlformats.org/officeDocument/2006/custom-properties" xmlns:vt="http://schemas.openxmlformats.org/officeDocument/2006/docPropsVTypes"/>
</file>