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22-TA-1128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24.03.2022.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A-01655-22/44/644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Administratīvās rajona tiesas Rēzeknes tiesu namam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Paskaidrojums administratīvajā lietā Nr. A420165522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Administratīvās rajona tiesas (turpmāk – tiesa) 2022. gada 24. marta lēmumu ierosināta tiesvedība lietā Nr. A420165522 sakarā ar pieteicēja Karzana Huseina Rasula Rasula (</w:t>
      </w:r>
      <w:r w:rsidR="00000000" w:rsidRPr="00000000" w:rsidDel="00000000">
        <w:rPr>
          <w:i w:val="1"/>
          <w:rtl w:val="0"/>
        </w:rPr>
        <w:t xml:space="preserve">Karzan Hussein Rasool Rasool</w:t>
      </w:r>
      <w:r w:rsidR="00000000" w:rsidRPr="00000000" w:rsidDel="00000000">
        <w:rPr>
          <w:rtl w:val="0"/>
        </w:rPr>
        <w:t xml:space="preserve">) pieteikumu par pienākuma uzlikšanu Valsts robežsardzei pieņemt un reģistrēt pieteicēja iesniegumu par bēgļa vai alternatīvā statusa piešķiršanu, kā arī par Ministru kabineta 2021. gada 10. augusta rīkojuma Nr. 518 „Par ārkārtējās situācijas izsludināšanu” 6. punkta atcelšanu attiecībā uz pieteicēju. Atbilstoši minētajam lēmumam par atbildētāju Latvijas Republikas pusē pieaicināta Valsts robežsardze un Ministru kabinets un izteikts aicinājums iesniegt rakstveida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kā arī, pamatojoties uz Administratīvā procesa likuma 34. panta otro daļu, Ministru kabinets savas kompetences ietvaros sniegs paskaidrojumus par Ministru kabineta 2021. gada 10. augusta rīkojuma Nr. 518 “Par ārkārtējās situācijas izsludināšanu” (turpmāk – rīkojums) 6.punkta tiesisko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Rīkojums, kā minēts arī tā sākotnējās ietekmes novērtējuma ziņojuma (anotācijas) I. sadaļas 2. punktā, pieņemts, lai nodrošinātu Latvijas Republikas valsts robežu un attiecīgi visu valstu, kas piemēro Šengenas </w:t>
      </w:r>
      <w:r w:rsidR="00000000" w:rsidRPr="00000000" w:rsidDel="00000000">
        <w:rPr>
          <w:i w:val="1"/>
          <w:rtl w:val="0"/>
        </w:rPr>
        <w:t xml:space="preserve">acquis</w:t>
      </w:r>
      <w:r w:rsidR="00000000" w:rsidRPr="00000000" w:rsidDel="00000000">
        <w:rPr>
          <w:rtl w:val="0"/>
        </w:rPr>
        <w:t xml:space="preserve"> nosacījumus par robežkontroles atcelšanu pie Savienības iekšējām robežām, robežapsardzību apstākļos, kad tostarp kaimiņvalstīs – Polijā un Lietuvā – Baltkrievijas Republikas rīcības rezultātā, kā atzīts visā Savienībā, konstatēts personu, kas vēlas šķērsot valsts robežu ar Baltkrievijas Republiku nelikumīgi, pieaugums. Attiecīgi rīkojums pieņemts valsts iekšējās drošības nodrošināšanas nolūkā, kā viens no būtiskiem elementiem ir arī imigrācijas kontroles efektīva īstenošana valstij pieejamo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rīkojums valstīm, kā to savā judikatūrā atklājusi arī Eiropas Cilvēktiesību tiesa (turpmāk – ECT), noteiktās rīcības brīvības ietvaros kontrolēt personu ieceļošanu, uzturēšanos valstī un izceļošanu no tās, kā arī noteikt to imigrācijas politiku, lai nodrošinātu to divpusējo saistību vai saistību pret Eiropas Savienību izpildi (sk., piemēram, ECT 1997. gada 21. oktobra sprieduma lietā Nr. 122/1996/741/940 </w:t>
      </w:r>
      <w:r w:rsidR="00000000" w:rsidRPr="00000000" w:rsidDel="00000000">
        <w:rPr>
          <w:i w:val="1"/>
          <w:rtl w:val="0"/>
        </w:rPr>
        <w:t xml:space="preserve">Boujlifa v. France</w:t>
      </w:r>
      <w:r w:rsidR="00000000" w:rsidRPr="00000000" w:rsidDel="00000000">
        <w:rPr>
          <w:rtl w:val="0"/>
        </w:rPr>
        <w:t xml:space="preserve"> 42. punktu; ECT 1996.gada 15.novembra sprieduma lietā Nr. 22414/93 </w:t>
      </w:r>
      <w:r w:rsidR="00000000" w:rsidRPr="00000000" w:rsidDel="00000000">
        <w:rPr>
          <w:i w:val="1"/>
          <w:rtl w:val="0"/>
        </w:rPr>
        <w:t xml:space="preserve">Chahal v. the United Kingdom</w:t>
      </w:r>
      <w:r w:rsidR="00000000" w:rsidRPr="00000000" w:rsidDel="00000000">
        <w:rPr>
          <w:rtl w:val="0"/>
        </w:rPr>
        <w:t xml:space="preserve"> 73.punktu), paredz attiecīgo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rīkojums pieņemts, vērā ņemot Latvijas Republikai saistošajās cilvēktiesību normās, tostarp Apvienoto Nāciju Organizācijas (turpmāk – ANO) 1951. gada 28.jūlija Konvencijā par bēgļa statusu un tās 1967. gada 31. janvāra Protokolā par bēgļa statusu, ANO 1984. gada 10. decembra Konvencijā pret spīdzināšanu un citiem nežēlīgas, necilvēcīgas vai pazemojošas izturēšanās vai sodīšanas veidiem dalībvalsts, Eiropas Padomes 1950. gada 4. novembra Eiropas Cilvēktiesību un Pamatbrīvību aizsardzības konvencijā, kā tos savā judikatūrā interpretējusi ECT, un citos attiecīgajos dokumentos ietverto neizraidīšanas un citus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rīkojuma 6. punkts interpretējams neizraidīšanas principa un samērīguma principa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rīkojums neliedz personu likumīgu ieceļošanu valstī jeb Latvijas Republikas valsts robežas šķērsošanu tai paredzētajā vietā, kā arī normatīvajos aktos noteiktajā kārtībā. Minētajām personām nav liegta pārvietošanās tostarp aiz rīkojumā noteiktās teritorijas un nepieciešamības gadījumā iespēja pieteikt patvērumu.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vienlīdz ir attiecināms uz personām, kas rīkojumā noteiktajā laika posmā un teritorijās ierodas likumīgai ieceļošanai Latvijas Republikas valsts un Baltkrievijas Republikas valsts robežšķērsošanas vietās, taču nevar izpildīt nepieciešamos ieceļošanas nosacījumus. Attiecīgajos gadījumos, ievērojot Eiropas Parlamenta un Padomes 2016. gada 9. marta Regulas (ES) 2016/399 par Savienības Kodeksu par noteikumiem, kas reglamentē personu pārvietošanos pār robežām (Šengenas Robežu kodekss) 6.panta 5.c) apakšpunktu, humānu apsvērumu, valsts interešu vai starptautisko saistību ietvaros saskaņā ar Imigrācijas likuma 13. panta otro daļu un Ministru kabineta 2011. gada 30. augusta noteikumu Nr.676 “Vīzu noteikumi” (turpmāk – MK noteikumi Nr. 676) 5.4. apakšpunktu, Valsts robežsardze noteiktās robežšķērsošanas vietās izsniedz vienreizēju vienoto vīzu vai vīzu ar ierobežotu teritoriālo derīgumu. Attiecīgie humānie apsvērumi var būt tostarp apstākļi, kas var būt pamatā patvēruma pieteikumam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MK noteikumu Nr. 676 5.4. apakšpunktam kopsakarā ar 1.pielikuma 1.2. un 1.3. apakšpunktu autoceļu robežšķērsošanas vietas, kurās Valsts robežsardze izsniedz vienreizējas vienotās vīzas un vīzas ar ierobežotu teritoriālo derīgumu, ir tostarp “Pāternieki” un “Silene”, kā arī dzelzceļa robežšķērsošanas vieta “Indra”, kas vienlaikus ir arī Latvijas Republikas valsts un Baltkrievijas Republikas valsts robežšķērsošanas vietas likumīgai ieceļošanai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minēto vienreizējo vienoto vīzu un vīzu ar ierobežotu teritoriālo derīgumu personai ir tiesības pārvietoties ārpus rīkojumā noteiktās teritorijas un nepieciešamības gadījumā iesniegt pieteikumu par bēgļa vai alternatīvā statusa piešķiršanu. Tādējādi rīkojuma 6. punkts neatņem tiesības pēc būtības attiecībā uz patiesi izmantojamu iespēju personām likumīgi ieceļot tostarp nolūkā iesniegt pieteikumu par bēgļa vai alternatīvā statusa piešķiršanu Latvijas Republikā valsts noteiktajām kompetentajām iestādēm atbilstoši Eiropas Parlamenta un Padomes 2013. gada 26. jūnija Direktīvai 2013/32/ES par kopējām procedūrām starptautiskās aizsardzības statusa piešķiršanai un atņemšanai (turpmāk - Direktīvai 2013/32/ES), īpaši tās 4. panta 1. punktam un 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Direktīvas 2013/32/ES 4. panta 1. punkts sniedz rīcības brīvību valstīm noteikt iestādes (attiecīgi arī to teritoriālo izvietojumu), kas ir kompetentas pieņemt pieteikumu par bēgļa vai alternatīvā statusa piešķiršanu, nenosakot kuras tieši iestādes nosakāmas par kompetentām un arī nenosakot to teritoriālo izvietojumu (skat., </w:t>
      </w:r>
      <w:r w:rsidR="00000000" w:rsidRPr="00000000" w:rsidDel="00000000">
        <w:rPr>
          <w:i w:val="1"/>
          <w:rtl w:val="0"/>
        </w:rPr>
        <w:t xml:space="preserve">mutatis mutandis</w:t>
      </w:r>
      <w:r w:rsidR="00000000" w:rsidRPr="00000000" w:rsidDel="00000000">
        <w:rPr>
          <w:rtl w:val="0"/>
        </w:rPr>
        <w:t xml:space="preserve"> Eiropas Savienības Tiesas 2020.gada 25.jūnija sprieduma lietā C-36/20 </w:t>
      </w:r>
      <w:r w:rsidR="00000000" w:rsidRPr="00000000" w:rsidDel="00000000">
        <w:rPr>
          <w:i w:val="1"/>
          <w:rtl w:val="0"/>
        </w:rPr>
        <w:t xml:space="preserve">PPU Ministerio Fiscal</w:t>
      </w:r>
      <w:r w:rsidR="00000000" w:rsidRPr="00000000" w:rsidDel="00000000">
        <w:rPr>
          <w:rtl w:val="0"/>
        </w:rPr>
        <w:t xml:space="preserve"> 114.1.apakšpunktu).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kā to paudusi arī ECT, princips par likumīgu ieceļošanu nav absolūts, un no tā var tikt izdarīta atkāpe, ja persona spēj objektīvi pamatot apstākļus, kādēļ tā nešķērso valsts robežu tai paredzētajās vietās, piemēram, pastāv tūlītējas vajāšanas draudi valstī, no kuras tā mēģina ieceļot. Attiecīgi katrā individuālajā gadījumā ir objektīvi vērtējami personas norādītie apstākļi, to būtiskums, tūlītējais raksturs, nosakot samērīgumu ar likumīgas ieceļošanas neievērošanu. Konstatējot, ka personas norādītie objektīvie apstākļi ir pamatoti, personai, ievērojot neizraidīšanas principu, sniedzama atļauja ieceļot valstī. Tādējādi personai, izmantojot jau iepriekš noteikto kārtību par norādi uz humāniem apsvērumiem, būtu iespēja saņemt ne vien atļauju ieceļot Latvijas Republikā, bet arī nepieciešamības gadījumā pieteikt patvērumu aiz rīkojumā noteiktās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objektīviem apstākļiem, kas būtu pamats attaisnot likumīgas ieceļošanas neievērošanu, nav uzskatāma, piemēram, tikai personas, kas nav attiecīgās valsts valstspiederīgā, klātbūtne robežzonā, kurā nav robežšķērsošanas vieta, bez jebkāda veida objektīvi pamatotas norādes par nepieciešamību tūlītēji ieceļot valstī, kā arī tikai situācijas izmantošana, kad skaitliski liels daudzums personu vēlas ieceļot valstī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Nepastāvot attiecīgajiem objektīvi pamatotiem apstākļiem par tūlītējas personas ieceļošanas nepieciešamību valstī ārpus likumīgai ieceļošanai noteiktās kārtības, valstīm attiecīgajos gadījumos ir tiesības liegt personai ieceļot valstī, kas savukārt uzskatāms nevis par neizraidīšanas principa pārkāpumu, bet gan valsts tiesību kontrolēt personu, kas nav tās valstspiederīgie, ieceļošanu, uzturēšanos valstī un izceļošanu no tās, īstenošanu samērīga līdzsvara ietvaros (sk., piemēram, ECT 2020. gada 13. februāra sprieduma lietās Nr. 8675/15 un 8697/15 </w:t>
      </w:r>
      <w:r w:rsidR="00000000" w:rsidRPr="00000000" w:rsidDel="00000000">
        <w:rPr>
          <w:i w:val="1"/>
          <w:rtl w:val="0"/>
        </w:rPr>
        <w:t xml:space="preserve">N.D. and N.T. v. Spain</w:t>
      </w:r>
      <w:r w:rsidR="00000000" w:rsidRPr="00000000" w:rsidDel="00000000">
        <w:rPr>
          <w:rtl w:val="0"/>
        </w:rPr>
        <w:t xml:space="preserve"> 178, 180, 184-185, 188, 200, 201., 210.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apliecina arī ANO Konvencijas par bēgļa statusu A.1. panta otrā daļa kopsakarā ar Protokola par bēgļa statusu I pantu, atbilstoši kuriem par “bēgli” ir uzskatāma nevis jebkura persona, bet gan persona, kas ar labi pamatotām bailēm no vajāšanas pēc rases, reliģijas, tautības, piederības īpašai sociālai grupai pazīmēm vai politiskās pārliecības dēl, atrodas ārpus savas pilsonības valsts un nespēj vai sakarā ar šādām bailēm nevēlas izmantot šīs valsts aizsardzību; vai personu, kam nav pilsonības un kas, atrodoties ārpus savas iepriekšējās mītnes zemes, šādu notikumu rezultātā nespēj vai šādu baiļu dēļ nevēlas tajā atgriezties.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Vēršama uzmanība, ka Baltkrievijas Republika kopš 2001.gada 23.augusta ir Konvencijas par bēgļa statusu un tās Protokola par bēgļa statusu dalībvalsts (sk.: https://www.unhcr.org/protect/PROTECTION/3b73b0d63.pdf), kopš 1987. gada ANO 1984. gada 10. decembra Konvencijas pret spīdzināšanu un citiem nežēlīgas, necilvēcīgas vai pazemojošas izturēšanās vai sodīšanas veidiem dalībvalsts, kā arī kopš 1973. gada ANO Starptautiskā pakta par pilsoniskajām un politiskajām tiesībām dalībvalsts (https://indicators.ohchr.org/).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atšķirībā, piemēram, no faktiskās situācijas, kas pastāvēja pieteicēju ECT lietās Nr.8675/15 un 8697/15 </w:t>
      </w:r>
      <w:r w:rsidR="00000000" w:rsidRPr="00000000" w:rsidDel="00000000">
        <w:rPr>
          <w:i w:val="1"/>
          <w:rtl w:val="0"/>
        </w:rPr>
        <w:t xml:space="preserve">N.D. and N.T. v. Spain</w:t>
      </w:r>
      <w:r w:rsidR="00000000" w:rsidRPr="00000000" w:rsidDel="00000000">
        <w:rPr>
          <w:rtl w:val="0"/>
        </w:rPr>
        <w:t xml:space="preserve"> izcelsmes valstī un valstī, kur tie sākotnēji ieradās, nav pamata uzskatīt, ka personas nespēj aizsargāt to tiesības un likumiskās intereses Baltkrievijas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pats par sevi apstāklis, ka trešās valsts valstspiederīgais atrodas tiešā valsts robežas tuvumā ārpus likumīgai ieceļošanai Latvijas Republikā noteiktajām robežšķērsošanas vietām bez norādes par objektīvi pamatotiem apstākļiem par tūlītējas personas ieceļošanas nepieciešamību valstī ārpus likumīgai ieceļošanai noteiktās kārtības, nesniedz skaidrību par iemesliem, kādēļ persona Baltkrievijas Republikas valsts un Latvijas Republikas valsts robežu neizvēlas šķērsot likumīgai ieceļošanai noteiktajās robežšķērsošanas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rīkojums neparedz personu, kas Latvijas Republikas valsts robežu šķērsojušas ārpus likumīgai ieceļošanai noteiktajām robežšķērsošanas vietām un kārtības, nepastāvot norādēm par tūlītēju personu ieceļošanas nepieciešamību valstī, aizturēšanu. Tajā pašā laikā Imigrācijas likums un Latvijas Republikai saistošās tiesību normas neliedz aizturēt attiecīgu personu, pastāvot atbilstošam pamatojumam.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Vēršama uzmanība, ka Direktīva 2013/32/ES paredz rīcības brīvību dalībvalstīm noteikt patvēruma pieteikuma iesniegšanas kārtību, tostarp vietas, kur attiecīgo pieteikumu var iesniegt. Attiecīgi rīkojuma 6. punkts neliedz personām arī, atrodoties rīkojumā noteiktajā teritorijā, jebkādā veidā darīt zināmu valsts iestāžu amatpersonām to faktiskos apstākļus atklājošu informāciju, jo īpaši informāciju, kas var liecināt par nepieciešamību iegūt bēgļa vai alternatīvo statusu Latvijas Republikā.Patvēruma likuma 6. panta piektā daļa paredz iespēju tostarp personai, kas atrodas aizturēšanas vietā, saņemt informāciju no kompetentajām iestādēm par iespēju pieteikt patvērumu. Minētā norma un attiecīgi arī rīkojuma 6. punkts neliedz nodrošināt personai iespēju attiecīgu pieteikumu iesniegt ārpus rīkojumā noteiktās teritorijas, ja tiek konstatēti apstākļi, kas liecina par nepieciešamību vai personas vēlmi iesniegt pieteikumu par bēgļa vai alternatīvā statusa piešķiršanu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personām, kas atrodas aizturēto ārzemnieku izmitināšanas centrā rīkojumā noteiktajā teritorijā, ir tiesības informēt Valsts robežsardzes aizturēto ārzemnieku izmitināšanas centra personālu par personai pastāvošo apdraudējumu, kamdēļ nebūtu pieļaujama attiecīgās personas izraidīšana uz tās mītnes valsti vai attiecīgi uz citu valsti, kur personai ir tiesības uzturēties. Vienlaikus, lai nodrošinātu pienācīgu bēgļa vai alternatīvā statusa, kas attiecīgi nodrošina uzturēšanās tiesības Latvijā, piešķiršanas procesu, rīkojums neaizliedz pieņemt pieteikumu par bēgļa vai alternatīvā statusa piešķiršanu ārpus rīkojuma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arī Imigrācijas likuma 47. pants nosaka, ka personas (ārzemnieka) izraidīšana nav pieļaujama, ja tā būtu pretrunā ar Latvijas Republikas starptautiskajām saistībām. Attiecīgi arī minētā likuma 42. panta 3.punkts paredz, ka personai netiek lūgts izceļot no Latvijas Republikas arī gadījumā, ja Pilsonības un migrācijas lietu pārvaldes priekšnieks vai viņa pilnvarota amatpersona humānu apsvērumu dēļ pieņēmusi lēmumu atļaut ārzemniekam noteiktu laiku, bet ne ilgāk kā gadu uzturēties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rīkojums, tostarp tā 6. punkts, Latvijas Republikai saistošo cilvēktiesību normu un principu ietvaros, kā to interpretējušas starptautiskās institūcijas, izmanto valstīm noteikto rīcības brīvību kontrolēt personu, kas nav tās valstspiederīgie, ieceļošanu, uzturēšanos valstī un izceļošanu no tās, lai nodrošinātu valsts iekšējo drošību, sabiedrisko kārtību un drošību. Vienlaikus rīkojums un tā 6. punkts pēc būtības neliedz patiesas, efektīvas un likumīgas ieceļošanas Latvijas Republikā iespējas, tostarp trešo valstu valstspiederīgajiem, kā arī iespēju iesniegt pieteikumu par bēgļa vai alternatīvā statusa piešķiršanu Latvijas Republikā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rīkojuma 6. punkts neatņem tiesības pieteikt patvērumu Latvijas Republikā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sniedzama informācija, ka Ministru kabinets 2022. gada 5.aprīlī pieņēma rīkojuma grozījumu, precizējot rīkojuma 6. punkta izteiksmi. Proti, tiek paredzēts, ka rīkojuma 6. punkts nav attiecināms uz rīkojuma 1.punktā ietilpstošajās teritorijās esošajām robežšķērsošanas vietām, kā arī Valsts robežsardzes Daugavpils pārvaldes Aizturēto ārzemnieku izmitināšanas centru “Daugavpils”.”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jo īpaši to, ka rīkojums valstīm noteiktās rīcības brīvības ietvaros paredz robežapsardzības nosacījumus, no vienas puses, kā arī, no otras puses, respektē neizraidīšanas principu un samērīguma principu un attiecīgi neatņem tiesības personām iesniegt pieteikumu par bēgļa vai alternatīvā statusa piešķiršanu Latvijas Republikā pēc būtības, un, pamatojoties uz Administratīvā procesa likuma 145. panta pirmās daļas 6.-9. punktu un 203. panta otro daļu, Ministru kabinets savas kompetences ietvaros lūdz tiesu atzīt rīkojuma 6. punktu par tiesisku un pieteicēja Karzana Huseina Rasula Rasula (</w:t>
      </w:r>
      <w:r w:rsidR="00000000" w:rsidRPr="00000000" w:rsidDel="00000000">
        <w:rPr>
          <w:i w:val="1"/>
          <w:rtl w:val="0"/>
        </w:rPr>
        <w:t xml:space="preserve">Karzan Hussein Rasool Rasool</w:t>
      </w:r>
      <w:r w:rsidR="00000000" w:rsidRPr="00000000" w:rsidDel="00000000">
        <w:rPr>
          <w:rtl w:val="0"/>
        </w:rPr>
        <w:t xml:space="preserve">) pieteikumu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22-TA-1128</w:t>
    </w:r>
    <w:r>
      <w:br/>
    </w:r>
    <w:r w:rsidR="00000000" w:rsidRPr="00000000" w:rsidDel="00000000">
      <w:rPr>
        <w:rtl w:val="0"/>
      </w:rPr>
      <w:t xml:space="preserve">Izdrukāts 09.10.2026. 17.57 - 2.0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22-TA-1128</w:t>
    </w:r>
    <w:r>
      <w:br/>
    </w:r>
    <w:r w:rsidR="00000000" w:rsidRPr="00000000" w:rsidDel="00000000">
      <w:rPr>
        <w:rtl w:val="0"/>
      </w:rPr>
      <w:t xml:space="preserve">Izdrukāts 09.10.2026. 17.57 - 2.0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dokumenta_projekts_22-TA-1128.docx</dc:title>
</cp:coreProperties>
</file>

<file path=docProps/custom.xml><?xml version="1.0" encoding="utf-8"?>
<Properties xmlns="http://schemas.openxmlformats.org/officeDocument/2006/custom-properties" xmlns:vt="http://schemas.openxmlformats.org/officeDocument/2006/docPropsVTypes"/>
</file>