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 jūlijā (prot. Nr. 26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24. maija noteikumos Nr. 323 "Darbības programmas "Izaugsme un nodarbinātība" 8.1.2. specifiskā atbalsta mērķa "Uzlabot vispārējās izglītības iestāžu mācību vidi"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w:t>
      </w:r>
      <w:r>
        <w:br/>
      </w:r>
      <w:r w:rsidR="00000000" w:rsidRPr="00000000" w:rsidDel="00000000">
        <w:rPr>
          <w:rStyle w:val="paragraph"/>
          <w:i w:val="1"/>
          <w:rtl w:val="0"/>
        </w:rPr>
        <w:t xml:space="preserve">struktūrfondu un Kohēzijas fonda </w:t>
      </w:r>
      <w:r>
        <w:br/>
      </w:r>
      <w:r w:rsidR="00000000" w:rsidRPr="00000000" w:rsidDel="00000000">
        <w:rPr>
          <w:rStyle w:val="paragraph"/>
          <w:i w:val="1"/>
          <w:rtl w:val="0"/>
        </w:rPr>
        <w:t xml:space="preserve">2014.–2020. gada plānošanas perioda </w:t>
      </w:r>
      <w:r>
        <w:br/>
      </w:r>
      <w:r w:rsidR="00000000" w:rsidRPr="00000000" w:rsidDel="00000000">
        <w:rPr>
          <w:rStyle w:val="paragraph"/>
          <w:i w:val="1"/>
          <w:rtl w:val="0"/>
        </w:rPr>
        <w:t xml:space="preserve">vadības likuma 20. panta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24. maija noteikumos Nr. 323 "Darbības programmas "Izaugsme un nodarbinātība" 8.1.2. specifiskā atbalsta mērķa "Uzlabot vispārējās izglītības iestāžu mācību vidi" īstenošanas noteikumi" (Latvijas Vēstnesis, 2016, 106. nr.; 2017, 107. nr.; 2020, 160. nr.; 2021, 66., 227. nr.; 2022, 209. nr.; 2023, 203.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Lai atbalsts projekta īstenošanai netiktu kvalificēts kā komercdarbības atbalsts, projekta īstenošanas rezultātā attīstītajā infrastruktūrā (tai skaitā sporta infrastruktūrā, dienesta viesnīcā (internātā)) projekta dzīves ciklā ir pieļaujams veikt papildinošu saimniecisko darbību 20 procentu apmērā no infrastruktūras gada jaudas (platības, laika vai finanšu izteiksmē) un ir pieļaujams sniegt papildpakalpojumus. Ar papildinošu saimniecisko darbību saprot darbības, kas ir tieši saistītas ar infrastruktūras ekspluatāciju un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Sadarbības iestāde nodrošina veikto investīciju atbilstības uzraudzību atbilstoši šo noteikumu 47.</w:t>
      </w:r>
      <w:r w:rsidR="00000000" w:rsidRPr="00000000" w:rsidDel="00000000">
        <w:rPr>
          <w:vertAlign w:val="superscript"/>
          <w:rtl w:val="0"/>
        </w:rPr>
        <w:t xml:space="preserve">1</w:t>
      </w:r>
      <w:r w:rsidR="00000000" w:rsidRPr="00000000" w:rsidDel="00000000">
        <w:rPr>
          <w:rtl w:val="0"/>
        </w:rPr>
        <w:t xml:space="preserve"> punkta nosacījumiem visā projekta dzīves ciklā. Finansējuma saņēmējs visā projekta dzīves ciklā ik gadu sagatavo pārskatu par papildinošas saimnieciskās darbības apjomu un nodrošina šajā punktā minēto pārskatu un aprēķinus pamatojošo dokumentu pieejamību papildinošas saimnieciskās darbības uzraudzībai. Ja finansējuma saņēmējs konstatē, ka ir pārsniegts šo noteikumu  47.</w:t>
      </w:r>
      <w:r w:rsidR="00000000" w:rsidRPr="00000000" w:rsidDel="00000000">
        <w:rPr>
          <w:vertAlign w:val="superscript"/>
          <w:rtl w:val="0"/>
        </w:rPr>
        <w:t xml:space="preserve">1</w:t>
      </w:r>
      <w:r w:rsidR="00000000" w:rsidRPr="00000000" w:rsidDel="00000000">
        <w:rPr>
          <w:rtl w:val="0"/>
        </w:rPr>
        <w:t xml:space="preserve"> punktā minētais 20 procentu ierobežojums no projektā attīstītās infrastruktūras gada jaudas (platības, laika vai finanšu izteiksmē) vai ka veiktās investīcijas tiek izmantotas citai saimnieciskai darbībai, kas nav uzskatāma par papildinošu saimniecisku darbību, tas saskaņā ar vienošanos par projekta īstenošanu noteiktajā termiņā iesniedz sadarbības iestādē ziņojumu par konstatēto šo noteikumu 47.</w:t>
      </w:r>
      <w:r w:rsidR="00000000" w:rsidRPr="00000000" w:rsidDel="00000000">
        <w:rPr>
          <w:vertAlign w:val="superscript"/>
          <w:rtl w:val="0"/>
        </w:rPr>
        <w:t xml:space="preserve">1</w:t>
      </w:r>
      <w:r w:rsidR="00000000" w:rsidRPr="00000000" w:rsidDel="00000000">
        <w:rPr>
          <w:rtl w:val="0"/>
        </w:rPr>
        <w:t xml:space="preserve"> punktā  minēto nosacījumu pārkāpumu. Sadarbības iestādei ir tiesības finansējuma saņēmējam pieprasīt papildinošās saimnieciskās darbības pārskatus projekta dzīves cikla laikā, tai skaitā gadījumos, kad informācija par papildinošās saimnieciskās darbības nosacījumu pārkāpumu saņemta no finansējuma saņēmēja, kompetentajām iestādēm vai no trešajām personām."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25-TA-593</w:t>
    </w:r>
    <w:r>
      <w:br/>
    </w:r>
    <w:r w:rsidR="00000000" w:rsidRPr="00000000" w:rsidDel="00000000">
      <w:rPr>
        <w:rtl w:val="0"/>
      </w:rPr>
      <w:t xml:space="preserve">Izdrukāts 30.07.2026. 00.03 - 1.0.VK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25-TA-593</w:t>
    </w:r>
    <w:r>
      <w:br/>
    </w:r>
    <w:r w:rsidR="00000000" w:rsidRPr="00000000" w:rsidDel="00000000">
      <w:rPr>
        <w:rtl w:val="0"/>
      </w:rPr>
      <w:t xml:space="preserve">Izdrukāts 30.07.2026. 00.03 - 1.0.VK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noteikumu_(grozījumu)_projekts_25-TA-593.docx</dc:title>
</cp:coreProperties>
</file>

<file path=docProps/custom.xml><?xml version="1.0" encoding="utf-8"?>
<Properties xmlns="http://schemas.openxmlformats.org/officeDocument/2006/custom-properties" xmlns:vt="http://schemas.openxmlformats.org/officeDocument/2006/docPropsVTypes"/>
</file>