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1.2.1. specifiskā atbalsta mērķa "Palielināt privātā sektora investīcijas P&amp;A" 1.2.1.4. pasākuma "Atbalsts jaunu produktu ieviešanai ražošanā"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1.2.1. specifiskā atbalsta mērķa "Palielināt privātā sektora investīcijas P&amp;A" 1.2.1.4. pasākumu "Atbalsts jaunu produktu ieviešanai ražošanā"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īstenošanu nodrošina sadarbības iestāde un Ekonomikas ministrija kā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Pasākuma mērķis un sasniedzamie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komersantu produktivitātes un konkurētspējas paaugstināšanu, izstrādājot un ieviešot ražošanā jaunus produktus un tehnoloģijas, kā arī palielinot privātā sektora ieguldījumus pētniecībā, attīstībā un inovācijās atbilstoši Viedās specializācijas stratēģijai.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atbilstīgas lauksaimniecības vai mežsaimniecības kooperatīvās sabiedrības.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sasniedzamie uzraudzības rādītāji un to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līdz 2018. gada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kuri saņem grantus, – 11;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komersantu skaits, kuri saņem atbalstu, lai laistu tirgū jaunus produktus, – 11;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līdz 2023. gada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kuri saņem grantus, – 30;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komersantu skaits, kuri saņem atbalstu, lai laistu tirgū jaunus produktus, – 30;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līdz 2023. gada 31. decembrim veiktas privātās investīcijas vismaz 70 216 424 </w:t>
      </w:r>
      <w:r w:rsidR="00000000" w:rsidRPr="00000000" w:rsidDel="00000000">
        <w:rPr>
          <w:i w:val="1"/>
          <w:rtl w:val="0"/>
        </w:rPr>
        <w:t xml:space="preserve">euro</w:t>
      </w:r>
      <w:r w:rsidR="00000000" w:rsidRPr="00000000" w:rsidDel="00000000">
        <w:rPr>
          <w:rtl w:val="0"/>
        </w:rPr>
        <w:t xml:space="preserve"> apmērā, kas papildina valsts atbalstu inovācijām vai pētniecības un izstrādes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rādītājs – līdz 2018. gada 31. decembrim sertificēti izdevumi vismaz 9 000 000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475; MK 01.06.2021. noteikumiem Nr. 339)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Reizi gadā finansējuma saņēmēji iesniedz sadarbības iestādē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minētos papildus uzskaitāmos iznākuma rādītājus, kurus sadarbības iestāde nosūta atbildīgajai iestādei apkopošanai.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Pasākumam 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Pasākumam plānotais kopējais attiecināmais finansējums ir 115 346 300 </w:t>
      </w:r>
      <w:r w:rsidR="00000000" w:rsidRPr="00000000" w:rsidDel="00000000">
        <w:rPr>
          <w:i w:val="1"/>
          <w:rtl w:val="0"/>
        </w:rPr>
        <w:t xml:space="preserve">euro</w:t>
      </w:r>
      <w:r w:rsidR="00000000" w:rsidRPr="00000000" w:rsidDel="00000000">
        <w:rPr>
          <w:rtl w:val="0"/>
        </w:rPr>
        <w:t xml:space="preserve">, tai skaitā publiskais finansējums – Eiropas Reģionālās attīstības fonda finansējums 45 129 876 </w:t>
      </w:r>
      <w:r w:rsidR="00000000" w:rsidRPr="00000000" w:rsidDel="00000000">
        <w:rPr>
          <w:i w:val="1"/>
          <w:rtl w:val="0"/>
        </w:rPr>
        <w:t xml:space="preserve">euro</w:t>
      </w:r>
      <w:r w:rsidR="00000000" w:rsidRPr="00000000" w:rsidDel="00000000">
        <w:rPr>
          <w:rtl w:val="0"/>
        </w:rPr>
        <w:t xml:space="preserve"> apmērā un privātais finansējums vismaz 70 216 424 </w:t>
      </w:r>
      <w:r w:rsidR="00000000" w:rsidRPr="00000000" w:rsidDel="00000000">
        <w:rPr>
          <w:i w:val="1"/>
          <w:rtl w:val="0"/>
        </w:rPr>
        <w:t xml:space="preserve">euro</w:t>
      </w:r>
      <w:r w:rsidR="00000000" w:rsidRPr="00000000" w:rsidDel="00000000">
        <w:rPr>
          <w:rtl w:val="0"/>
        </w:rPr>
        <w:t xml:space="preserve"> apmērā. Eiropas Reģionālās attīstības fonda finansējums pieejams: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pirmās kārtas ietvaros – 14 773 211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otrās kārtas ietvaros – 30 356 665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minimālais attiecināmo izmaksu apmērs ir 500 000 </w:t>
      </w:r>
      <w:r w:rsidR="00000000" w:rsidRPr="00000000" w:rsidDel="00000000">
        <w:rPr>
          <w:i w:val="1"/>
          <w:rtl w:val="0"/>
        </w:rPr>
        <w:t xml:space="preserve">euro</w:t>
      </w:r>
      <w:r w:rsidR="00000000" w:rsidRPr="00000000" w:rsidDel="00000000">
        <w:rPr>
          <w:rtl w:val="0"/>
        </w:rPr>
        <w:t xml:space="preserve">. Projekta maksimālais attiecināmo izmaksu apmērs ir 16 000 000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vienam projekta iesniegumam kopējais Eiropas Reģionālās attīstības fonda finansējums nepārsniedz 4 000 000 </w:t>
      </w:r>
      <w:r w:rsidR="00000000" w:rsidRPr="00000000" w:rsidDel="00000000">
        <w:rPr>
          <w:i w:val="1"/>
          <w:rtl w:val="0"/>
        </w:rPr>
        <w:t xml:space="preserve">euro</w:t>
      </w:r>
      <w:r w:rsidR="00000000" w:rsidRPr="00000000" w:rsidDel="00000000">
        <w:rPr>
          <w:rtl w:val="0"/>
        </w:rPr>
        <w:t xml:space="preserve">, un šis finansējums tiek sniegts granta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ir Uzņēmumu reģistra komercreģistrā reģistrēts komersants vai atbilstīga lauksaimniecības vai mežsaimniecības kooperatīvā sabiedrība, kura ir reģistrēta Uzņēmumu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sagatavo un iesniedz projekta iesniegumu un biznesa plānu saskaņā ar projektu iesniegumu atlases nolikuma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piešķir projektu iesniedzējiem, kuri, ievērojot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punktu, definē prasības eksperimentālajai tehnoloģijai, izgatavo vai komplektē to paši vai pasūta to ārpakalpojumu sniedzējiem vai piegādātājiem, uzstāda un testē to reālā ražošanas vidē, veicot saimniecisko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Eksperimentāla tehnoloģija ir iekārta vai integrēta ražošanas līnija, kas sastāv no vairākām komponentēm vai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tehnoloģiskās shēmas ietvaros var izveidot vairākas neatkarīgas ražošanas līnijas, ja tas nepieciešams pilna ražošanas cikla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tiek nodrošinātas intelektuālā īpašuma tiesības vismaz uz tiem eksperimentālās tehnoloģijas unikālajiem elementiem, kas izgatavoti konkrētā projekta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vai atbilstoši projekta iesniedzēja definētajām prasībām izgatavo eksperimentālās tehnoloģijas komponentes vai iekārtas vismaz 20 % apmērā no eksperimentālās tehnoloģijas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minētās izmaksas atbilst pētniecības un attīstības izmaksām eksperimentālajās ražotnēs;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ražotņu galvenais mērķis ir pētniecība un attīstība, un to izmantošana nav komerciāla līdz projekta īstenošanas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 vairāk kā 80 % no eksperimentālās tehnoloģijas attiecināmajām izmaksām veido komponentes vai iekārtas, kuras projekta iesniedzējs vai ārpakalpojumu sniedzējs vai piegādātājs izvēlēsies no tādām, kas jau pieejamas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iesniegumā skaidro, kādas pētniecības un attīstības darbības projekta iesniedzējs vai tā saistītās personas ir veikušas pēdējā gada laikā pirms projekta iesniegšanas, lai definētu hipotētiskās prasības eksperimentālajai tehnoloģijai un tās komponentiem vai iekārtām. Veiktās pētniecības un attīstības darbības apliecina ar projektu iesniegumu atlases nolikumā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Sadarbības iestāde, lai pārliecinātos par projektu iesniegumu atbilstību šo noteikumu 15., 17. un 28. punktā minētajiem nosacījumiem, nodrošina atbilstošu Eiropas Komisijas ekspertu datubāzē iekļautu ekspertu piesaisti, izmantojot šādus atlases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grāds;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kvalifikācija atbilst konkrētā projekta iesnieguma nozares apakšnozarei;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ekspertam ir atbilstoša profesionāla pieredze un kompetence, kas noteikta atlases nolikumā.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iestādei, lai pārliecinātos par projektu iesniegumu atbilstību šo noteikumu 30. punktā minētajiem nosacījumiem, ir tiesības piesaistīt ekspertus</w:t>
      </w:r>
      <w:r w:rsidR="00000000" w:rsidRPr="00000000" w:rsidDel="00000000">
        <w:rPr>
          <w:i w:val="1"/>
          <w:rtl w:val="0"/>
        </w:rPr>
        <w:t xml:space="preserve">.</w:t>
      </w:r>
      <w:r w:rsidR="00000000" w:rsidRPr="00000000" w:rsidDel="00000000">
        <w:rPr>
          <w:rtl w:val="0"/>
        </w:rPr>
        <w:t xml:space="preserve"> Projektu iesniegumu izvērtēšanā piedalās vismaz divi nozares eksperti atbilstoši projektu iesniegumu atlases nolikumā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iesniedzējs piesaista ārpakalpojumu sniedzēju vai piegādātāju projekta īstenošanai, līgumam ar ārpakalpojumu sniedzēju vai piegādātāju pievienotajā tāmē, projekta iesniegumā un projekta iesniegumam pievienotajā projekta budžeta kopsavilkumā atsevišķi norāda, kuras eksperimentālās tehnoloģijas komponentes vai iekārtas izgatavos atbilstoši projekta iesniedzēja definētajām prasībām. Projekta iesniegumam pievienotajā projekta budžeta kopsavilkumā atsevišķi norāda, kuras eksperimentālās tehnoloģijas komponentes vai iekārtas ārpakalpojumu sniedzējs vai piegādātājs izvēlēsies no tādām, kas jau pieejamas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iesniedzējs pats izgatavo vai komplektē un uzstāda eksperimentālo tehnoloģiju, projekta iesniegumā un projekta iesniegumam pievienotajā projekta budžeta kopsavilkumā atsevišķi norāda, kuras eksperimentālās tehnoloģijas komponentes vai iekārtas izgatavos projekta iesniedzējs vai arī tās tiks izgatavotas atbilstoši projekta iesniedzēja definētajām prasībām. Projekta iesniegumam pievienotajā projekta budžeta kopsavilkumā atsevišķi norāda, kuras eksperimentālās tehnoloģijas komponentes vai iekārtas projekta iesniedzējs izvēlēsies no tādām, kas jau pieejamas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kopā ar projekta iesniegumu sniedz apliecinājumu,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izvērtēs visas projekta iesniedzēja izmaksas projekta īstenošanas laikā un pēc projekta īstenošanas termiņa beigām – vai tās var tikt atzītas par pētniecības, attīstības un inovāciju izmaksām eksperimentālajās ražotnēs;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un trīs gadus pēc projekta īstenošanas, ja finansējuma saņēmējs atbilst sīkā (mikro), mazā un vidējā komersanta statusam, un piecus gadus pēc projekta īstenošanas, ja tas atbilst lielā komersanta statusam, iesniegs pārskatus par pētniecības, attīstības un inovāciju izmaksām Centrālajā statistikas pārvaldē tās noteiktajā formā un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01.06.2021.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nevar pretendēt uz finansējumu, ja 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Savienības struktūrfondu un Kohēzijas fonda 2014.–2020. gada plānošanas perioda vadības likuma 23. pantā noteiktajiem projektu iesniedzēju izslēgšanas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grūtībās nonākuša komersanta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2. panta 18. punkta definīciju;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iesniedzis projekta iesniedzēja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 punkta "a" apakšpunktā, un ka uz to neattiecas Komisijas regulas Nr.  </w:t>
      </w:r>
      <w:r w:rsidR="00000000" w:rsidRPr="00000000" w:rsidDel="00000000">
        <w:rPr>
          <w:rtl w:val="0"/>
        </w:rPr>
        <w:t xml:space="preserve">651/2014</w:t>
      </w:r>
      <w:r w:rsidR="00000000" w:rsidRPr="00000000" w:rsidDel="00000000">
        <w:rPr>
          <w:rtl w:val="0"/>
        </w:rPr>
        <w:t xml:space="preserve"> 14. panta 17. punktā minētais nosacījums.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netiek sniegts Komisijas regulas Nr.  </w:t>
      </w:r>
      <w:r w:rsidR="00000000" w:rsidRPr="00000000" w:rsidDel="00000000">
        <w:rPr>
          <w:rtl w:val="0"/>
        </w:rPr>
        <w:t xml:space="preserve">651/2014</w:t>
      </w:r>
      <w:r w:rsidR="00000000" w:rsidRPr="00000000" w:rsidDel="00000000">
        <w:rPr>
          <w:rtl w:val="0"/>
        </w:rPr>
        <w:t xml:space="preserve"> 1. panta 3. punktā vai 13. panta "a", "b" un "c" apakšpunktā noteiktajās neatbalstāmajās nozarēs, kuras iekļautas šo noteikumu pielikumā. Ja kāda no nozarēm, kurā darbojas projekta iesniedzējs, nav atbalstāma un projekta iesniedzējs pretendē uz projekta īstenošanu atbalstāmajā nozarē, projekta iesniedzējs skaidri nodala atbalstāmās nozares projekta īstenošanas finanšu plūsmas no citu darbības nozaru finanšu plūsmām projekta īstenošanas laikā un trīs gadus pēc projekta īstenošanas, ja finansējuma saņēmējs atbilst sīkā (mikro), mazā un vidējā komersanta statusam, un piecus gadus pēc projekta īstenošanas, ja tas atbilst lielā komersanta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iesniedzēju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atbalstāmās darbības ir eksperimentālu tehnoloģiju izgatavošana vai iegāde, kā arī uzstādīšana un testēšana reālā ražošanas vidē, veicot saimniecisko darbību, līdz tehnoloģiju gatavības līmenim Nr. 8 (atbilstoši starptautiskajam standartam ISO 16290:2013) ieskaitot, bet nepārsniedzot šo līmeni. Tehnoloģiju gatavības līmenis Nr. 8 ir pēdējais tehnoloģijas attīstības līmenis un ir sasniegts, ja sistēma ir pabeigta un pārbaudīta: ir pierādīts, ka tehnoloģija darbojas tās galīgajā formā un plānotajos apstākļos.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īstenošanas laikā veic darbības, kas atbilst tehnoloģijas gatavības līmenim Nr. 4, 5, 6, 7 vai 8 (atbilstoši starptautiskajam standartam ISO 16290:2013).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īstenošanas beigās eksperimentālā tehnoloģija atbilst tehnoloģiju gatavības līmenim Nr. 8 (atbilstoši starptautiskajam standartam ISO 16290:2013), bet nevar pārsniegt šo līmeni.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iesniedzējs vai tā saistītās personas ir īstenojušas, īsteno vai plāno īstenot citus projektus saistībā ar šajā projektā paredzēto eksperimentālo tehnoloģiju, projekta iesniegumā sniedz informāciju par visiem projektiem un skaidro, kā tiks novērsts dubultā finansējuma risks.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Biznesa plānu veido, balstoties uz teorētiskiem aprēķiniem un pieņēmumiem, par kuriem eksperimentālās tehnoloģijas komponenšu vai iekārtu ražotājs vai uzstādītājs sniedz apliecinājumu, ka šo noteikumu </w:t>
      </w:r>
      <w:r w:rsidR="00000000" w:rsidRPr="00000000" w:rsidDel="00000000">
        <w:rPr>
          <w:rtl w:val="0"/>
        </w:rPr>
        <w:t xml:space="preserve">30.3.</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apakšpunktā minētie parametri un vismaz viens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vai </w:t>
      </w:r>
      <w:r w:rsidR="00000000" w:rsidRPr="00000000" w:rsidDel="00000000">
        <w:rPr>
          <w:rtl w:val="0"/>
        </w:rPr>
        <w:t xml:space="preserve">30.7.</w:t>
      </w:r>
      <w:r w:rsidR="00000000" w:rsidRPr="00000000" w:rsidDel="00000000">
        <w:rPr>
          <w:rtl w:val="0"/>
        </w:rPr>
        <w:t xml:space="preserve"> apakšpunktā minētajiem parametriem nav pārbaudīts reālā ražošanas vidē, veicot saimniecisko darbību, ilgstošas, intensīvas ekspluatācijas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ražošanas praksē pārbaudītu hipotēžu, uz kurām balstītas eksperimentālās tehnoloģijas komponenšu vai iekārtu tehniskās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sagatavots speciālais aprīkojums un ražošanas struktūras, kas nepieciešamas, lai ekspluatētu eksperimentālās tehnoloģijas komponentes vai iekārtas;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sagatavotas eksperimentālās tehnoloģijas komponenšu vai iekārtu lietošanas instrukcijas un rokasgrāmatas;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precedentu par eksperimentālās tehnoloģijas komponenšu vai iekārtu stabilu darbību ilgstošas, intensīvas ekspluatācijas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zināms, kā eksperimentālās tehnoloģijas komponentes vai iekārtas darbojas, ja ražošanas jaudas ir atšķirīgas;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praksē pārbaudīts, cik bieži būs jāveic eksperimentālās tehnoloģijas komponenšu vai iekārtu apkope un remonts;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eksperimentālās tehnoloģijas komponentes vai iekārtas nav ražotas komerciālos nolūkos.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Publiskā līdzfinansējuma likme no projekta iesniegumā norādītajām kopējām attiecināmajām izmaksām saskaņā ar Komisijas regulas Nr.  </w:t>
      </w:r>
      <w:r w:rsidR="00000000" w:rsidRPr="00000000" w:rsidDel="00000000">
        <w:rPr>
          <w:rtl w:val="0"/>
        </w:rPr>
        <w:t xml:space="preserve">651/2014</w:t>
      </w:r>
      <w:r w:rsidR="00000000" w:rsidRPr="00000000" w:rsidDel="00000000">
        <w:rPr>
          <w:rtl w:val="0"/>
        </w:rPr>
        <w:t xml:space="preserve"> 14. panta 12. punktu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 55 %;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35 %.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izmantojot savus resursus vai ārējo finansējumu, kas nav saistīts ar jebkādu komercdarbības atbalstu, projekta īstenošanā iegulda vismaz 25 % no projekta kopējām attiecināmajām izmaksām saskaņā ar Komisijas regulas Nr.  </w:t>
      </w:r>
      <w:r w:rsidR="00000000" w:rsidRPr="00000000" w:rsidDel="00000000">
        <w:rPr>
          <w:rtl w:val="0"/>
        </w:rPr>
        <w:t xml:space="preserve">651/2014</w:t>
      </w:r>
      <w:r w:rsidR="00000000" w:rsidRPr="00000000" w:rsidDel="00000000">
        <w:rPr>
          <w:rtl w:val="0"/>
        </w:rPr>
        <w:t xml:space="preserve"> 14. panta 14.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ieguldījumi ir attiecināmi, ja 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sākotnējo ieguldījumu definīcijai saskaņā ar Komisijas regulas Nr.  </w:t>
      </w:r>
      <w:r w:rsidR="00000000" w:rsidRPr="00000000" w:rsidDel="00000000">
        <w:rPr>
          <w:rtl w:val="0"/>
        </w:rPr>
        <w:t xml:space="preserve">651/2014</w:t>
      </w:r>
      <w:r w:rsidR="00000000" w:rsidRPr="00000000" w:rsidDel="00000000">
        <w:rPr>
          <w:rtl w:val="0"/>
        </w:rPr>
        <w:t xml:space="preserve"> 2. panta 29. un 30. punktu un 49. punkta "a"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iegādāti atbilstoši tirgus nosacījumiem no trešajām personām, kas nav saistītas ar pircēju;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projekta īstenošanas tieši nodrošina ražošanas vai pakalpojumu sniegšanas procesu projekta īstenošanas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īstenošanas tiek iekļauti finanšu pārskatos ilgtermiņa ieguldījumu sadaļā.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Sākotnējo ieguldījumu izmaksas ir attiecināmas, ja tās ir saistītas ar jaunas ražotnes vai uzņēmējdarbības vietas izveidi, saimnieciskās darbības produkcijas dažādošanu ar produktiem, kuri iepriekš nav ražoti, vai būtiskām pārmaiņām esošas saimnieciskās darbības kopējā ražošanas procesā saskaņā ar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atbalstu piešķir lielajiem komersantiem būtiskām pārmaiņām ražošanas procesā, saskaņā ar Komisijas regulas Nr.  </w:t>
      </w:r>
      <w:r w:rsidR="00000000" w:rsidRPr="00000000" w:rsidDel="00000000">
        <w:rPr>
          <w:rtl w:val="0"/>
        </w:rPr>
        <w:t xml:space="preserve">651/2014</w:t>
      </w:r>
      <w:r w:rsidR="00000000" w:rsidRPr="00000000" w:rsidDel="00000000">
        <w:rPr>
          <w:rtl w:val="0"/>
        </w:rPr>
        <w:t xml:space="preserve"> 14. panta 7. punktu attiecināmajām izmaksām jābūt lielākām nekā ar modernizējamo darbību saistīto aktīvu amortizācijai iepriekšējo triju fiskālo gadu laikā. Ja atbalstu piešķir lielajiem komersantiem, lai dažādotu darbības attiecīgajā saimnieciskās darbības vietā, attiecināmās izmaksas vismaz par 200 % pārsniedz atkārtoti izmantoto aktīvu uzskaites vērtību, kas reģistrēta iepriekšējā fiskālajā gadā pirms projektā paredzēto darbu sākšanas gada. Projekta sākšanas gadu nosaka saskaņā ar Komisijas regulas Nr.  </w:t>
      </w:r>
      <w:r w:rsidR="00000000" w:rsidRPr="00000000" w:rsidDel="00000000">
        <w:rPr>
          <w:rtl w:val="0"/>
        </w:rPr>
        <w:t xml:space="preserve">651/2014</w:t>
      </w:r>
      <w:r w:rsidR="00000000" w:rsidRPr="00000000" w:rsidDel="00000000">
        <w:rPr>
          <w:rtl w:val="0"/>
        </w:rPr>
        <w:t xml:space="preserve"> 2. panta 23. punktā sniegto darbu sākuma definīciju.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Sākotnējie ieguldījumi ir attiecināmi saskaņā ar Komisijas regulas Nr.  </w:t>
      </w:r>
      <w:r w:rsidR="00000000" w:rsidRPr="00000000" w:rsidDel="00000000">
        <w:rPr>
          <w:rtl w:val="0"/>
        </w:rPr>
        <w:t xml:space="preserve">651/2014</w:t>
      </w:r>
      <w:r w:rsidR="00000000" w:rsidRPr="00000000" w:rsidDel="00000000">
        <w:rPr>
          <w:rtl w:val="0"/>
        </w:rPr>
        <w:t xml:space="preserve"> 14. panta 5., 6. un 8. 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finansējuma saņēmējs atbilst lielā komersanta statusam, nemateriālo aktīvu izmaksas saskaņā ar Komisijas regulas Nr.  </w:t>
      </w:r>
      <w:r w:rsidR="00000000" w:rsidRPr="00000000" w:rsidDel="00000000">
        <w:rPr>
          <w:rtl w:val="0"/>
        </w:rPr>
        <w:t xml:space="preserve">651/2014</w:t>
      </w:r>
      <w:r w:rsidR="00000000" w:rsidRPr="00000000" w:rsidDel="00000000">
        <w:rPr>
          <w:rtl w:val="0"/>
        </w:rPr>
        <w:t xml:space="preserve"> 14. panta 8. punktu ir attiecināmas 50 % apmērā no sākotnējā ieguldījuma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materiālos aktīvos – iekārtu, aprīkojuma un materiālu izmaksas, kas nepieciešamas eksperimentālo tehnoloģiju izgatavošanai, uzstādīšanai un testēšanai reālā ražošanas vidē, veicot saimniecisko darbību, līdz tehnoloģiju gatavības līmenim Nr. 8 (atbilstoši starptautiskajam standartam ISO 16290:2013) ieskaitot, bet nepārsniedzot šo līmeni;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 nemateriālos aktīvos: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programmatūras izmaksas, ja ir iesniegts iekārtas ražotāja apliecinājums, ka programmatūra tieši nodrošina projekta ietvaros paredzētās eksperimentālās tehnoloģijas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licenču un patentu iegādei, kas saistīta ar jaunas ražotnes vai uzņēmējdarbības vietas izveidi vai esošas saimnieciskās darbības paplašināšanu, produkcijas dažādošanu ar jauniem produktiem vai ražošanas procesa būtisku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Pasākuma ietvaros finansē tikai tādas attiecināmās izmaksas, kuras tieši saistītas ar projekta ietvaros veiktajām darbībām, ir samērīgas, pamatotas un atbilst Eiropas Parlamenta un Padomes 2012. gada 25. oktobra Regulas Nr.  </w:t>
      </w:r>
      <w:r w:rsidR="00000000" w:rsidRPr="00000000" w:rsidDel="00000000">
        <w:rPr>
          <w:rtl w:val="0"/>
        </w:rPr>
        <w:t xml:space="preserve">966/2012</w:t>
      </w:r>
      <w:r w:rsidR="00000000" w:rsidRPr="00000000" w:rsidDel="00000000">
        <w:rPr>
          <w:rtl w:val="0"/>
        </w:rPr>
        <w:t xml:space="preserve"> par finanšu noteikumiem, ko piemēro Savienības vispārējam budžetam, un par Padomes Regulas (EK, Euratom) Nr.  </w:t>
      </w:r>
      <w:r w:rsidR="00000000" w:rsidRPr="00000000" w:rsidDel="00000000">
        <w:rPr>
          <w:rtl w:val="0"/>
        </w:rPr>
        <w:t xml:space="preserve">1605/2002</w:t>
      </w:r>
      <w:r w:rsidR="00000000" w:rsidRPr="00000000" w:rsidDel="00000000">
        <w:rPr>
          <w:rtl w:val="0"/>
        </w:rPr>
        <w:t xml:space="preserve"> atcelšanu (Eiropas Savienības Oficiālais Vēstnesis, 2012. gada 26. oktobris, Nr. L 298/1), 30. panta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Pasākuma ietvaros izmaksas ir attiecināmas, ja tās atbilst šajos noteikumos minētajām izmaksu pozīcijām, ievērojot šo noteikumu </w:t>
      </w:r>
      <w:r w:rsidR="00000000" w:rsidRPr="00000000" w:rsidDel="00000000">
        <w:rPr>
          <w:rtl w:val="0"/>
        </w:rPr>
        <w:t xml:space="preserve">48.</w:t>
      </w:r>
      <w:r w:rsidR="00000000" w:rsidRPr="00000000" w:rsidDel="00000000">
        <w:rPr>
          <w:rtl w:val="0"/>
        </w:rPr>
        <w:t xml:space="preserve">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projekta mērķi un nav noteiktas kā attiecināmas;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kravu iekraušanas, izkraušanas, celšanas, pārvadāšanas un glabāšanas iekārtu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operatīvais līzings, kā arī 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tādu iekārtu aizstāšanu ar jaunām iekārtām, kuru parametri neatšķiras un kas nenodrošina ražošanas paplašināšanu, izmaiņas produktā vai tehnoloģiskā procesa racionalizāciju, modernizāciju vai diversifikāciju;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sākotnējie ieguldījumi, kas nav saistīti ar jaunas ražotnes vai uzņēmējdarbības vietas izveidi vai esošas saimnieciskās darbības paplašināšanu, produkcijas dažādošanu ar jauniem produktiem vai ražošanas procesa būtisku maiņu;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kuras radušās pēc līguma par projekta īstenošanu termiņa beigām vai kuru maksājumi veikti vēlāk nekā mēneša laikā pēc projekta īstenošanas termiņa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kuras radušās pirms projekta iesnieguma iesniegšanas sadarbības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kuras radušās, pirms tiek parakstīts līgums par sākotnējo ieguldījumu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nav sākotnēji paredzētas vai nav nepieciešamas projekta īstenošanai un nav tieši saistītas ar ražošanas vai pakalpojumu sniegšanas procesu projekta īstenošanas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pievienotās vērtības nodoklis, izņemot gadījumu, ja finansējuma saņēmējs nevar to atgūt no valsts budžeta, muitas nodokļi, nodevas un līgumsoda maksājumi;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transportlīdzekļu un kuģošanas līdzekļu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pārvietojamās tehnikas iegādes izmaksas, izņemot gadījumu, ja vienlaicīgi īstenojas šādi nosacījumi: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pārvietojamai tehnikai nav nepieciešama reģistrācija Ceļu satiksmes drošības direkcijā vai Valsts tehniskās uzraudzības aģentūras Traktortehnikas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pārvietojamā tehnika ir saistīta ar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pārvietojamās tehnikas izmaksas nepārsniedz 10 %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sākotnējo ieguldījumu izmaksas, ja ārpakalpojumu sniedzējs vai piegādātājs ir reģistrēts valstīs, kas minētas normatīvajos aktos par zemu nodokļu vai beznodokļu valstīm un teritorijām;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pētniecības un attīstības darbību izmaksas, kuras veiktas, lai definētu prasības eksperimentālajai tehnoloģijai;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vispārīgās izmaksas, kas saistītas ar projekta iesnieguma sagatavošanu, tai skaitā konsultāciju pakalpojumiem, un projekta administrēšanas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iekārtu rezerves daļu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ēku un būvju un iekārtu un aprīkojuma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iekārtu amortizācijas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atlīdzības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programmatūras izmaksas, ja nav iesniegts iekārtas ražotāja apliecinājums, ka programmatūra tieši nodrošina projekta ietvaros paredzētās eksperimentālās tehnoloģijas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informācijas un publicitātes pasākumu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īstenošanas laikā rodas papildu izdevumi vai sadārdzinājuma izmaksas, finansējuma saņēmējs sedz tos no saviem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Komisijas regulas Nr.  </w:t>
      </w:r>
      <w:r w:rsidR="00000000" w:rsidRPr="00000000" w:rsidDel="00000000">
        <w:rPr>
          <w:rtl w:val="0"/>
        </w:rPr>
        <w:t xml:space="preserve">651/2014</w:t>
      </w:r>
      <w:r w:rsidR="00000000" w:rsidRPr="00000000" w:rsidDel="00000000">
        <w:rPr>
          <w:rtl w:val="0"/>
        </w:rPr>
        <w:t xml:space="preserve"> 1. panta 2. punkta "c" un "d" apakšpunktā minētajos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īstenošanas vieta šo noteikumu izpratnē ir vieta, kur projekta iesniedzējs ražo savu produkciju vai sniedz pakalpojumus. Projektu var īstenot vairākās adresēs, ja šajās adresēs ir izvietota vienota ražošanas vai pakalpojumu sniegšanas ķēde. Projektu īsteno Latvijas Republikas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noslēgtu līgumu ar sadarbības iestādi par projekta īstenošanu, projekta iesniedzējs iesniedz sadarbības iestādē vienu vai vairākus šādus finansējuma pieejamību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 kas noslēgts ar Eiropas Savienībā reģistrētu kredītiestādi, par projekta īstenošanai nepieciešamā aizdevuma piešķiršanu vismaz 50 % apmērā no projekta kopējām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līgums, kas noslēgts ar saistīto personu par projekta īstenošanai nepieciešamā finansējuma nodrošināšanu, ja saistītās personas pēdējā noslēgtajā gada pārskatā norādītais pašu kapitāls veido vismaz 100 % no projekta kopējām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valdes lēmums par projekta īstenošanai nepieciešamā finansējuma nodrošināšanu no pašu līdzekļiem, ja projekta iesniedzēja pēdējā noslēgtajā gada pārskatā norādītais pašu kapitāls veido vismaz 100 % no projekta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45.2. un 45.3. apakšpunktā norādītos finansējuma pieejamību apliecinošos dokumentus var iesniegt katru par daļu no projekta kopējām izmaksām, bet katrs no tiem nedrīkst pārsniegt pēdējā noslēgtajā gada pārskatā norādītā pašu kapitāla apmēru, ja projekta iesniedzēja un saistītās personas pēdējā noslēgtajā gada pārskatā norādītais pašu kapitāls kopā veido vismaz 100 % no projekta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noslēgtu līgumu ar sadarbības iestādi par projekta īstenošanu, īpašums, tai skaitā zeme, kurā projekta ietvaros veiks sākotnējos ieguldījumus, ir projekta iesniedzēja īpašumā vai projekta iesniedzējam uz to ir zemesgrāmatā reģistrētas nomas tiesības uz visu projekta īstenošanas un uzraudzības periodu.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iesniegumā paredzētās atbalstāmās darbības var uzsākt saskaņā ar Komisijas regulas Nr.  </w:t>
      </w:r>
      <w:r w:rsidR="00000000" w:rsidRPr="00000000" w:rsidDel="00000000">
        <w:rPr>
          <w:rtl w:val="0"/>
        </w:rPr>
        <w:t xml:space="preserve">651/2014</w:t>
      </w:r>
      <w:r w:rsidR="00000000" w:rsidRPr="00000000" w:rsidDel="00000000">
        <w:rPr>
          <w:rtl w:val="0"/>
        </w:rPr>
        <w:t xml:space="preserve"> 2. panta 23. punktā sniegto darbu sākuma definīciju pēc projekta iesnieguma iesniegšanas sadarbības iestādē saskaņā ar Komisijas regulas Nr.  </w:t>
      </w:r>
      <w:r w:rsidR="00000000" w:rsidRPr="00000000" w:rsidDel="00000000">
        <w:rPr>
          <w:rtl w:val="0"/>
        </w:rPr>
        <w:t xml:space="preserve">651/2014</w:t>
      </w:r>
      <w:r w:rsidR="00000000" w:rsidRPr="00000000" w:rsidDel="00000000">
        <w:rPr>
          <w:rtl w:val="0"/>
        </w:rPr>
        <w:t xml:space="preserve"> 6.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projekta iesniegumā paredzētās atbalstāmās darbības ir uzsāktas saskaņā ar Komisijas regulas Nr.  </w:t>
      </w:r>
      <w:r w:rsidR="00000000" w:rsidRPr="00000000" w:rsidDel="00000000">
        <w:rPr>
          <w:rtl w:val="0"/>
        </w:rPr>
        <w:t xml:space="preserve">651/2014</w:t>
      </w:r>
      <w:r w:rsidR="00000000" w:rsidRPr="00000000" w:rsidDel="00000000">
        <w:rPr>
          <w:rtl w:val="0"/>
        </w:rPr>
        <w:t xml:space="preserve"> 2. panta 23. punktā sniegto darbu sākuma definīciju pēc projekta iesnieguma iesniegšanas sadarbības iestādē, tās nevar pabeigt, pirms sadarbības iestāde ir pieņēmusi lēmumu par projekta iesnieguma apstiprināšanu, apstiprināšanu ar nosacījumu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projekta iesnieguma iesniegšanas sadarbības iestādei ir tiesības izlases veidā veikt pirmspārbaudes projekta īstenošanas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Projektu īsteno no dienas, kad projekta iesniedzējs noslēdzis līgumu ar sadarbības iestādi,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mērķis ir sasniegts un projekts ir pabeigts, kad eksperimentālā tehnoloģija ir izgatavota, nogādāta Latvijā, uzstādīta projekta iesniegumā norādītajā projekta īstenošanas vietā, ir darba kārtībā un pieņemta ekspluatācijā, ir finansējuma saņēmēja īpašumā, pilnībā apmaksāta un tiek izmantota projektā paredzētās saimnieciskās darbības veikšanai atbilstoši projekta iesniegumam. Tehnoloģiju gatavības līmenis Nr. 8 (atbilstoši starptautiskajam standartam ISO 16290:2013) paredz eksperimentālās tehnoloģijas testēšanu reālā ražošanas vidē, veicot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eksperimentālās tehnoloģijas testēšanu var veikt reālā ražošanas vidē, veicot saimniecisko darbību, divu mēnešu laikā, nepieciešamos testus veic līdz projekta noslēguma pārskata iesniegšanai;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eksperimentālās tehnoloģijas testēšanai reālā ražošanas vidē, veicot saimniecisko darbību, ir nepieciešami vairāk nekā divi mēneši, noslēguma pārskatu iesniedz divus mēnešus pēc saimnieciskās darbības uzsākšanas un testus turpina projekta pēcuzraudzības periodā. Vienlaikus projekta iesniedzējs sniedz apliecinājumu, ka viņa rīcībā ir pietiekami finanšu līdzekļi, lai turpinātu saimniecisko darbību testa režīmā līdz brīdim, kad tiks gūta pilnīga pārliecība, ka eksperimentālā tehnoloģija atbilst plānotajiem kvalitātes, ražīguma un citiem parametriem, uz kuriem ir balstīts biznesa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projekta īstenošanas beigām (noslēguma pārskata iesniegšanas) eksperimentālo tehnoloģiju var izmantot komerciāliem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var izbeigt līgumu par projekta īstenošanu, un finansējuma saņēmējam ir pienākums atmaksāt izmaksāto finansējumu sadarbības iestādes norādītajā kontā līgumā par projekta īstenošanu noteiktajos gadījumos, kā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sešu mēnešu laikā no dienas, kad noslēgts līgums par projekta īstenošanu, finansējuma saņēmējs nav noslēdzis līgumus ar ārpakalpojumu sniedzējiem vai piegādātājiem par vismaz 10 % no projekta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12 mēnešu laikā no dienas, kad noslēgts līgums par projekta īstenošanu, finansējuma saņēmējs nav noslēdzis līgumus ar ārpakalpojumu sniedzējiem vai piegādātājiem par vismaz 50 % no projekta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18 mēnešu laikā no dienas, kad noslēgts līgums par projekta īstenošanu, sadarbības iestādē nav iesniegti starpposma maksājumu pieprasījumi par vismaz 35 % no līgumā par projekta īstenošanu norādītā kopējā Eiropas Reģionālās attīstības fonda finansējuma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finansējuma saņēmējs nepilda līgumu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projekta īstenošanas laikā un trīs gadus pēc projekta īstenošanas, ja tas atbilst sīkā (mikro), mazā un vidējā komersanta statusam, un piecus gadus pēc projekta īstenošanas, ja tas atbilst lielā komersanta statusam, reizi gadā sadarbības iestādes noteiktajā termiņā un formā iesniedz sadarbības iestādē turpmāk minētos papildus uzskaitāmos iznākuma rādītājus. Šo rādītāju neizpildes gadījumā tiek piemērota finanšu korekcija saskaņā ar vadošās iestādes izstrādātajām vadlīnijām par finanšu korekcijām: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specifiskā atbilstības kritērija Nr. 8 "Projekta iesniegumā ir apliecināts, ka projekta īstenošanas laikā vai projekta uzraudzības periodā projekta iesniedzējs radīs vismaz vienu jaunu produktu un to ieviesīs ražošanā"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kvalitātes kritērija Nr. 3.1. "Plānotie ieguldījumi pētniecībā un attīstībā"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kvalitātes kritērija Nr. 3.3. "Komersantā radītās P&amp;A darba vietas"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projekta īstenošanas laikā un trīs gadus pēc projekta īstenošanas, ja tas atbilst sīkā (mikro), mazā un vidējā komersanta statusam, un piecus gadus pēc projekta īstenošanas, ja tas atbilst lielā komersanta statusam, reizi gadā sadarbības iestādes noteiktajā termiņā un formā iesniedz sadarbības iestādē informāciju par specifiskā iznākuma rādītāja – jaunradīto produktu un tehnoloģiju skaits atbalstītajos finansējuma saņēmējos pēc atbalsta saņemšanas – faktiski sasniegtajām vērtībām.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Pasākuma ietvaros ir atbalstāma vides prasību integrācija preču, pakalpojumu un būvdarbu iepirkumos, ievērojot zaļā publiskā iepirkuma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projekta īstenošanas finansējuma saņēmējs sadarbības iestādē iesniedz informāciju par to, kādas darbības īstenotas, lai veicinātu vides piesārņojuma mazināšanos, un kādi rādītāji ir sasniegti, kā arī informē par rādītāja "Ieguldītais finansējums ekoinovācijās" faktiski sasniegtajām vērtībām.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Eiropas Parlamenta un Padomes 2013. gada 17. decembra Regulas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1303/2013), 115. pantam un XII pielikumam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Maksājumu veikšanas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līdz 35 % no līgumā par projekta īstenošanu norādītā kopējā Eiropas Reģionālās attīstības fonda finansējuma apmēra. Saņemtais avanss ir jāizlieto 18 mēnešu laikā no dienas, kad noslēgts līgums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pieejams avansa maksājums, ja finansējuma saņēmējs ir atvēris kontu Valsts kasē vai darījumu kontu Latvijas Republikā reģistrētā kredītiestādē, vai kontu Latvijas Republikā reģistrētā kredītiestādē un iesniedzis kredītiestādes garantiju par avansa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Avansu izsniedz, ja sadarbības iestāde gūst pārliecību par avansa pilnīgas un efektīvas izmantošanas iespējām šo noteikumu </w:t>
      </w:r>
      <w:r w:rsidR="00000000" w:rsidRPr="00000000" w:rsidDel="00000000">
        <w:rPr>
          <w:rtl w:val="0"/>
        </w:rPr>
        <w:t xml:space="preserve">59.</w:t>
      </w:r>
      <w:r w:rsidR="00000000" w:rsidRPr="00000000" w:rsidDel="00000000">
        <w:rPr>
          <w:rtl w:val="0"/>
        </w:rPr>
        <w:t xml:space="preserve"> punktā noteiktajā termiņā un kredītiestādes garantijas saņemšanas nosacījumi neliedz izmantot avansu projektā nepieciešamajiem maksājumiem ārpakalpojumu sniedzējiem vai piegādātājiem.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saņemtu avansa maksājumu, finansējuma saņēmējs iesniedz sadarbības iestādē Eiropas Savienībā reģistrētas kredītiestādes pirmā pieprasījuma garantiju par avansa summu. Minētās garantijas termiņš ir vismaz divi mēneši pēc līgumā par projekta īstenošanu paredzētā projekta īstenošanas beigu datuma.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Attiecināmajās izmaksās iekļauj tikai tos ilgtermiņa ieguldījumus, par kuriem dienā, kad finansējuma saņēmējs iesniedz sadarbības iestādē noslēguma maksājuma pieprasījumu, finansējuma saņēmējs ir pilnā apmērā samaksājis, kuri ir finansējuma saņēmēja īpašumā projekta iesniegumā norādītajā projekta īstenošanas vietā Latvijā un tiek izmantoti projektā paredzētās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Starpposma attiecināmajās izmaksās var iekļaut arī atbilstoši projekta iesniegumam faktiski veiktos izdevumus par ilgtermiņa ieguldījumiem, kas vēl nav finansējuma saņēmēja īpašumā, ja par starpposma maksājuma pieprasījumā norādīto attiecīgo ilgtermiņa ieguldījumu finansējuma apmēru ir iesniegta Eiropas Savienībā reģistrētas kredītiestādes pirmā pieprasījuma garantija, ka ilgtermiņa ieguldījumi noslēguma maksājuma pieprasījuma iesniegšanas dienā būs pilnā apmērā samaksāti, būs finansējuma saņēmēja īpašumā projekta iesniegumā norādītajā projekta īstenošanas vietā Latvijā un tiks izmantoti projektā paredzētās saimnieciskās darbības veikšanai. Kredītiestādes pirmā pieprasījuma garantijas termiņš ir vismaz divi mēneši pēc līgumā par projekta īstenošanu paredzētā projekta īstenošanas beigu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Kredītiestādes garantijas vēstule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Projekta iesniedzējs kopā ar projekta iesniegumu iesniedz sadarbības iestādē Eiropas Savienībā reģistrētas kredītiestādes izsniegtu pirmā pieprasījuma līguma izpildes garantijas vēstuli par summu, ne mazāku kā četri procenti no pieprasītā publiskā finansējuma, kas nodrošina garantijas summas izmaksu šo noteikumu </w:t>
      </w:r>
      <w:r w:rsidR="00000000" w:rsidRPr="00000000" w:rsidDel="00000000">
        <w:rPr>
          <w:rtl w:val="0"/>
        </w:rPr>
        <w:t xml:space="preserve">67.</w:t>
      </w:r>
      <w:r w:rsidR="00000000" w:rsidRPr="00000000" w:rsidDel="00000000">
        <w:rPr>
          <w:rtl w:val="0"/>
        </w:rPr>
        <w:t xml:space="preserve"> punktā norādītajos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vēstules garantijas termiņš ir vismaz divi mēneši pēc projekta iesniegumā norādītā projekta īstenošanas beigu datuma. Ja līgumā ar sadarbības iestādi noteikts projekta īstenošanas beigu datums, kas ir atšķirīgs no sākotnēji iesniegtajā projektā noteiktā datuma, projekta iesniedzējs nodrošina, ka garantijas vēstules garantijas termiņš ir vismaz divi mēneši pēc līgumā noteiktā projekta pabeigšanas datuma.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iestādei ir pienākums nodot atpakaļ projekta iesniedzējam šo noteikumu </w:t>
      </w:r>
      <w:r w:rsidR="00000000" w:rsidRPr="00000000" w:rsidDel="00000000">
        <w:rPr>
          <w:rtl w:val="0"/>
        </w:rPr>
        <w:t xml:space="preserve">64.</w:t>
      </w:r>
      <w:r w:rsidR="00000000" w:rsidRPr="00000000" w:rsidDel="00000000">
        <w:rPr>
          <w:rtl w:val="0"/>
        </w:rPr>
        <w:t xml:space="preserve"> punktā minēto garantijas vēstuli vai rakstiski informēt projekta iesniedzēju un Eiropas Savienībā reģistrēto kredītiestādi, kas izsniegusi garantijas vēstuli, par to, ka šāda garantija vairs nav nepieciešama, tādējādi atbrīvojot garantijas vēstulē norādīto summu pirms šo noteikumu </w:t>
      </w:r>
      <w:r w:rsidR="00000000" w:rsidRPr="00000000" w:rsidDel="00000000">
        <w:rPr>
          <w:rtl w:val="0"/>
        </w:rPr>
        <w:t xml:space="preserve">65.</w:t>
      </w:r>
      <w:r w:rsidR="00000000" w:rsidRPr="00000000" w:rsidDel="00000000">
        <w:rPr>
          <w:rtl w:val="0"/>
        </w:rPr>
        <w:t xml:space="preserve"> punktā noteiktā termiņa,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sadarbības iestāde pēc projekta iesnieguma vērtēšanas ir pieņēmusi lēmumu par projekta iesnieguma noraidīšanu vai parakstījusi atzinumu par projekta iesniedzēja iesniegtās informācijas neatbilstību lēmumā par projekta iesnieguma apstiprināšanu ar nosacījumu ietvertajiem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01.06.2021. noteikumiem Nr. 339)</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īstenošana nav iespējama </w:t>
      </w:r>
      <w:r w:rsidR="00000000" w:rsidRPr="00000000" w:rsidDel="00000000">
        <w:rPr>
          <w:i w:val="1"/>
          <w:rtl w:val="0"/>
        </w:rPr>
        <w:t xml:space="preserve">force majeure</w:t>
      </w:r>
      <w:r w:rsidR="00000000" w:rsidRPr="00000000" w:rsidDel="00000000">
        <w:rPr>
          <w:rtl w:val="0"/>
        </w:rPr>
        <w:t xml:space="preserve"> apstākļu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līgums par projekta īstenošanu tiek izbeigts pēc finansējuma saņēmēja iniciatīvas ārkārtējās situācijas laikā vai sešus mēnešus pēc tās neatkarīgi no līguma par projekta īstenošanu izbeigšanas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475)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vēstulē norādīto summu kredītiestāde izmaksā pēc pirmā sadarbības iestādes pieprasījuma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līgums par projekta īstenošanu tiek izbeigts pēc finansējuma saņēmēja vai sadarbības iestādes iniciatīvas, tai skaitā šo noteikumu </w:t>
      </w:r>
      <w:r w:rsidR="00000000" w:rsidRPr="00000000" w:rsidDel="00000000">
        <w:rPr>
          <w:rtl w:val="0"/>
        </w:rPr>
        <w:t xml:space="preserve">53.</w:t>
      </w:r>
      <w:r w:rsidR="00000000" w:rsidRPr="00000000" w:rsidDel="00000000">
        <w:rPr>
          <w:rtl w:val="0"/>
        </w:rPr>
        <w:t xml:space="preserve"> 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iesniegumā paredzētie ilgtermiņa ieguldījumi netika iegādāti atbilstoši tirgus nosacījumiem, ievērojot iepirkuma procedūras nosacījumus saskaņā ar normatīvajiem aktiem par iepirkuma procedūru un tās piemērošanas kārtību pasūtītāja finansētiem projektiem;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pēc projekta iesnieguma apstiprināšanas atsakās slēgt līgumu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 noteiktajā kārtībā iegūtos finanšu līdzekļus ieskaita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Finanšu atbalstu šo noteikumu ietvaros sniedz saskaņā ar Komisijas regulas Nr.  </w:t>
      </w:r>
      <w:r w:rsidR="00000000" w:rsidRPr="00000000" w:rsidDel="00000000">
        <w:rPr>
          <w:rtl w:val="0"/>
        </w:rPr>
        <w:t xml:space="preserve">651/2014</w:t>
      </w:r>
      <w:r w:rsidR="00000000" w:rsidRPr="00000000" w:rsidDel="00000000">
        <w:rPr>
          <w:rtl w:val="0"/>
        </w:rPr>
        <w:t xml:space="preserve"> 13. un 14. pantā noteikto reģionālā atbalsta mērķi.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punktā minētais atbalsts piešķirams ar dienu, kad sadarbības iestāde pieņēmusi lēmumu par projekta iesnieguma apstiprināšanu vai sniegusi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Komersanta statuss tiek fiksēts atbilstoši situācijai, kāda ir vērtēšanas komisijas nolēmuma par projekta iesnieguma virzīšanu apstiprināšanai, apstiprināšanai ar nosacījumu vai noraidīšanai pieņemšanas dienā: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komersanti šo noteikumu izpratnē ir projektu iesniedzēji, kas atbilst Komisijas regulas Nr.  </w:t>
      </w:r>
      <w:r w:rsidR="00000000" w:rsidRPr="00000000" w:rsidDel="00000000">
        <w:rPr>
          <w:rtl w:val="0"/>
        </w:rPr>
        <w:t xml:space="preserve">651/2014</w:t>
      </w:r>
      <w:r w:rsidR="00000000" w:rsidRPr="00000000" w:rsidDel="00000000">
        <w:rPr>
          <w:rtl w:val="0"/>
        </w:rPr>
        <w:t xml:space="preserve"> 1. pielikumā ietvertajai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komersanti šo noteikumu izpratnē ir projektu iesniedzēji, kas atbilst Komisijas regulas Nr.  </w:t>
      </w:r>
      <w:r w:rsidR="00000000" w:rsidRPr="00000000" w:rsidDel="00000000">
        <w:rPr>
          <w:rtl w:val="0"/>
        </w:rPr>
        <w:t xml:space="preserve">651/2014</w:t>
      </w:r>
      <w:r w:rsidR="00000000" w:rsidRPr="00000000" w:rsidDel="00000000">
        <w:rPr>
          <w:rtl w:val="0"/>
        </w:rPr>
        <w:t xml:space="preserve"> 2. panta 24. punktā ietvertajai definīcijai.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Saistītās personas šo noteikumu izpratnē atbilst Komisijas regulas Nr.  </w:t>
      </w:r>
      <w:r w:rsidR="00000000" w:rsidRPr="00000000" w:rsidDel="00000000">
        <w:rPr>
          <w:rtl w:val="0"/>
        </w:rPr>
        <w:t xml:space="preserve">651/2014</w:t>
      </w:r>
      <w:r w:rsidR="00000000" w:rsidRPr="00000000" w:rsidDel="00000000">
        <w:rPr>
          <w:rtl w:val="0"/>
        </w:rPr>
        <w:t xml:space="preserve"> 1. pielikumā ietvertajai saistīto uzņēmumu definīcijai. Projekta iesniedzēja saistīto personu grupas statuss tiek fiksēts atbilstoši situācijai, kāda ir vērtēšanas komisijas nolēmuma par projekta iesnieguma virzīšanu apstiprināšanai, apstiprināšanai ar nosacījumu vai noraidīšanai pieņemšanas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Piešķirot atbalstu, vērtē, vai projekts atbilst Komisijas regulas Nr.  </w:t>
      </w:r>
      <w:r w:rsidR="00000000" w:rsidRPr="00000000" w:rsidDel="00000000">
        <w:rPr>
          <w:rtl w:val="0"/>
        </w:rPr>
        <w:t xml:space="preserve">651/2014</w:t>
      </w:r>
      <w:r w:rsidR="00000000" w:rsidRPr="00000000" w:rsidDel="00000000">
        <w:rPr>
          <w:rtl w:val="0"/>
        </w:rPr>
        <w:t xml:space="preserve"> 14. panta 13. punktam. Projekta iesniedzējs kopā ar projekta iesniegumu sniedz apliecinājumu, ka visi projekta iesniedzēja (grupas līmenī) īstenotie un plānotie sākotnējo ieguldījumu projekti, kuri ir kvalificējami kā vienotais ieguldījumu projekts saskaņā ar Komisijas regulas Nr.  </w:t>
      </w:r>
      <w:r w:rsidR="00000000" w:rsidRPr="00000000" w:rsidDel="00000000">
        <w:rPr>
          <w:rtl w:val="0"/>
        </w:rPr>
        <w:t xml:space="preserve">651/2014</w:t>
      </w:r>
      <w:r w:rsidR="00000000" w:rsidRPr="00000000" w:rsidDel="00000000">
        <w:rPr>
          <w:rtl w:val="0"/>
        </w:rPr>
        <w:t xml:space="preserve"> 14. panta 13. punktu, nepārsniedz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Pasākuma ietvaros sniegto atbalstu saskaņā ar Komisijas regulas Nr. 651/2014 8. panta 3. punktu var apvienot ar atbalstu vienām un tām pašām attiecināmajām izmaksām, kas sniegts citā valsts atbalsta programmā vai individuālā atbalsta projektā, tai skaitā to var apvienot ar citā valsts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šo noteikumu </w:t>
      </w:r>
      <w:r w:rsidR="00000000" w:rsidRPr="00000000" w:rsidDel="00000000">
        <w:rPr>
          <w:rtl w:val="0"/>
        </w:rPr>
        <w:t xml:space="preserve">31.</w:t>
      </w:r>
      <w:r w:rsidR="00000000" w:rsidRPr="00000000" w:rsidDel="00000000">
        <w:rPr>
          <w:rtl w:val="0"/>
        </w:rPr>
        <w:t xml:space="preserve">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609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pasākuma ietvaros apvieno ar atbalstu citā valsts atbalsta programmā vai individuālā atbalsta projektā, tad, ievērojot regulas Nr. </w:t>
      </w:r>
      <w:r w:rsidR="00000000" w:rsidRPr="00000000" w:rsidDel="00000000">
        <w:rPr>
          <w:rtl w:val="0"/>
        </w:rPr>
        <w:t xml:space="preserve">1303/2013</w:t>
      </w:r>
      <w:r w:rsidR="00000000" w:rsidRPr="00000000" w:rsidDel="00000000">
        <w:rPr>
          <w:rtl w:val="0"/>
        </w:rPr>
        <w:t xml:space="preserve"> 37. panta 9. punktu, projekta iesniegumā paredzētās atbalstāmās darbības var uzsākt tikai pēc tam, kad visas iesaistītās institūcijas pieņēmušas lēmumu par atbalsta sniegšanu projektam.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651/2014</w:t>
      </w:r>
      <w:r w:rsidR="00000000" w:rsidRPr="00000000" w:rsidDel="00000000">
        <w:rPr>
          <w:rtl w:val="0"/>
        </w:rPr>
        <w:t xml:space="preserve"> 8. panta 4. punktu, atbalstu, ko sniedz šo noteikumu ietvaros, var apvienot ar atbalstu, ko sniedz saskaņā ar Komisijas regulas Nr.  </w:t>
      </w:r>
      <w:r w:rsidR="00000000" w:rsidRPr="00000000" w:rsidDel="00000000">
        <w:rPr>
          <w:rtl w:val="0"/>
        </w:rPr>
        <w:t xml:space="preserve">651/2014</w:t>
      </w:r>
      <w:r w:rsidR="00000000" w:rsidRPr="00000000" w:rsidDel="00000000">
        <w:rPr>
          <w:rtl w:val="0"/>
        </w:rPr>
        <w:t xml:space="preserve"> 21. un 22. pantu un kura izmaksas nav nosakāmas, ar nosacījumu, ka netiek pārsniegta pieļaujamā kopējā finansējuma summa un intensitāte, kas noteikta šajos noteikumos.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finansējuma saņēmējam ir pienākums atmaksāt sadarbības iestādei visu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iestāde nodrošina Komisijas regulas Nr.  </w:t>
      </w:r>
      <w:r w:rsidR="00000000" w:rsidRPr="00000000" w:rsidDel="00000000">
        <w:rPr>
          <w:rtl w:val="0"/>
        </w:rPr>
        <w:t xml:space="preserve">651/2014</w:t>
      </w:r>
      <w:r w:rsidR="00000000" w:rsidRPr="00000000" w:rsidDel="00000000">
        <w:rPr>
          <w:rtl w:val="0"/>
        </w:rPr>
        <w:t xml:space="preserve"> 9. panta 1. un 4. punktā noteiktos publicitātes pasākumus.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Sadarbības iestāde nodrošina Komisijas regulas Nr. 651/2014 12. panta 1. punktā noteiktos uzraudzības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609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nodrošina ar projekta īstenošanu saistīto dokumentu glabāšanu 10 gadus pēc līguma par projekta īstenošanu noslēgšanas ar sadarbības iestādi saskaņā ar Komisijas regulas Nr.  </w:t>
      </w:r>
      <w:r w:rsidR="00000000" w:rsidRPr="00000000" w:rsidDel="00000000">
        <w:rPr>
          <w:rtl w:val="0"/>
        </w:rPr>
        <w:t xml:space="preserve">651/2014</w:t>
      </w:r>
      <w:r w:rsidR="00000000" w:rsidRPr="00000000" w:rsidDel="00000000">
        <w:rPr>
          <w:rtl w:val="0"/>
        </w:rPr>
        <w:t xml:space="preserve"> 12. panta 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609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Lēmumu par finanšu atbalsta piešķiršanu šo noteikumu ietvaros var pieņemt saskaņā ar Komisijas regulas Nr. 651/2014 58. panta 4. punktu un 59.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finansējuma saņēmējs objektīvu apstākļu dēļ nevar pilnībā pabeigt projektā plānotās darbības un sasniegt projektā plānotos iznākuma rādītājus regulas Nr. </w:t>
      </w:r>
      <w:r w:rsidR="00000000" w:rsidRPr="00000000" w:rsidDel="00000000">
        <w:rPr>
          <w:rtl w:val="0"/>
        </w:rPr>
        <w:t xml:space="preserve">1303/2013</w:t>
      </w:r>
      <w:r w:rsidR="00000000" w:rsidRPr="00000000" w:rsidDel="00000000">
        <w:rPr>
          <w:rtl w:val="0"/>
        </w:rPr>
        <w:t xml:space="preserve"> 65. panta 2. punktā noteiktajā termiņā līdz 2023. gada 31. decembrim, tad finansējuma saņēmējs projektu pilnībā pabeidz līdz 2024. gada 31. oktobrim, par saviem līdzekļiem nodrošinot projekta mērķa sasniegšanu un tā funkcionalitāti, ja sadarbības iestāde un atbildīgā iestāde sniedz pozitīvu atzinumu par projekta termiņa pagarināšanu. To darbību izmaksas, par kurām līdz 2023. gada 31. decembrim ir sniegts valsts atbalsts atbilstoši Komisijas regulas Nr. </w:t>
      </w:r>
      <w:r w:rsidR="00000000" w:rsidRPr="00000000" w:rsidDel="00000000">
        <w:rPr>
          <w:rtl w:val="0"/>
        </w:rPr>
        <w:t xml:space="preserve">651/2014</w:t>
      </w:r>
      <w:r w:rsidR="00000000" w:rsidRPr="00000000" w:rsidDel="00000000">
        <w:rPr>
          <w:rtl w:val="0"/>
        </w:rPr>
        <w:t xml:space="preserve"> 14. panta nosacījumiem, pēc 2023. gada 31. decembra finansē no finansējuma saņēmēja privātā finansējuma, par kuru nav saņemts valsts atbalsts.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 punktā minētajā gadījumā finansējuma saņēmējs: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iesniedz sadarbības iestādē priekšlikumus grozījumiem līgumā par projekta īstenošanu;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noslēguma maksājuma pieprasījumu par laikposmu līdz 2023. gada 31. decembrim un saskaņā ar līgumu par projekta īstenošanu iesniedz to sadarbības iestādē. Noslēguma maksājuma pieprasījumā nodala laikposmā līdz 2023. gada 31. decembrim pabeigtās projekta darbības, sasniegtos iznākuma rādītājus un veiktos izdevumus no projekta darbībām, plānotajiem iznākuma rādītājiem un izdevumiem, kas tiks pabeigti, sasniegti vai veikti laikposmā no 2024. gada 1. janvāra līdz projekta īstenošanas termiņa beigām, bet ne vēlāk kā līdz 2024. gada 31. oktobrim;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pamatojošo dokumentāciju par pabeigtajām projekta darbībām un sasniegtajiem iznākuma rādītājiem.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iestāde apstiprina un veic maksājumus par šo noteikumu </w:t>
      </w:r>
      <w:r w:rsidR="00000000" w:rsidRPr="00000000" w:rsidDel="00000000">
        <w:rPr>
          <w:rtl w:val="0"/>
        </w:rPr>
        <w:t xml:space="preserve">80.2. </w:t>
      </w:r>
      <w:r w:rsidR="00000000" w:rsidRPr="00000000" w:rsidDel="00000000">
        <w:rPr>
          <w:rtl w:val="0"/>
        </w:rPr>
        <w:t xml:space="preserve">apakšpunktā</w:t>
      </w:r>
      <w:r w:rsidR="00000000" w:rsidRPr="00000000" w:rsidDel="00000000">
        <w:rPr>
          <w:rtl w:val="0"/>
        </w:rPr>
        <w:t xml:space="preserve"> minētā noslēguma maksājuma pieprasījumā iekļautajiem attiecināmajiem izdevumiem, kas veikti līdz 2023. gada 31. 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finansējuma saņēmējs par saviem līdzekļiem nepabeidz visas projektā plānotās darbības un nesasniedz visus plānotos iznākuma rādītājus līdz 2024. gada 31. oktobrim, finansējuma saņēmējam ir pienākums atmaksāt sadarbības iestādei visu projektā izmaksāto atbalsta finansējumu saskaņā ar vienošanos vai līgumu par projekta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23-TA-2493</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23-TA-2493</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noteikumu_konsolidētā_versija_23-TA-2493.docx</dc:title>
</cp:coreProperties>
</file>

<file path=docProps/custom.xml><?xml version="1.0" encoding="utf-8"?>
<Properties xmlns="http://schemas.openxmlformats.org/officeDocument/2006/custom-properties" xmlns:vt="http://schemas.openxmlformats.org/officeDocument/2006/docPropsVTypes"/>
</file>