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kurām darbības programmas "Izaugsme un nodarbinātība" 1.2.1. specifiskā atbalsta mērķa "Palielināt privātā sektora investīcijas P&amp;A" 1.2.1.4. pasākuma "Atbalsts jaunu produktu ieviešanai ražošanā" ietvaros finansējums netiek sniegts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10.10.2017. noteikumiem Nr. 609)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Vairumtirdzniecība un mazumtirdzniecība (ierobežojumus nosaka saskaņā ar NACE 2. red. G "Vairumtirdzniecība un mazumtirdzniecība; automobiļu un motociklu remonts" (izņemot G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Finanšu starpniecība (ierobežojumus nosaka saskaņā ar NACE 2. red. K "Finanšu un apdrošināšanas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Komercpakalpojumi (ierobežojumus nosaka saskaņā ar NACE 2. red. L "Operācijas ar nekustamo īpašumu" un N 77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Azartspēles un derības (ierobežojumus nosaka saskaņā ar NACE 2. red. R 92 "Azartspēles un derības").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Zivsaimniecība un akvakultūra. Atbilstoši Komisijas regulas Nr. 651/2014 1. panta 3. punkta "a" apakšpunktā noteiktajai definīcijai (piemēram, komersanti, kas ietilpst NACE 2. red. A 03.1 "Zvejniecība", A 03.2. "Akvakultūra" un C 10 "Pārtikas produktu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Lauksaimniecība. Atbilstoši Komisijas regulas Nr. 651/2014 1. panta 3. punkta "b" un "c" apakšpunktā un 2. panta 9., 10. un 11. punktā noteiktajām definīcijām (piemēram, komersanti, kas ietilpst NACE 2. red. A 01 "Augkopība un lopkopība, medniecība un saistītās palīgdarbības", A 02 "Mežsaimniecība un mežizstrāde", C 10 "Pārtikas produktu ražošana" un C 11 "Dzērienu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Kuģubūve (piemēram, komersanti, kas ietilpst NACE 2. red. C 30.11 "Kuģu un peldošo iekārtu 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atbilstoši Komisijas regulas Nr. 651/2014 13. panta "a" apakšpunktam;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ņemot vērā Eiropas Komisijas paziņojumā Nr. 2011/C 364/06 "Kuģu būves valsts atbalsta nostādnes" (Eiropas Savienības Oficiālais Vēstnesis, 2011. gada 14. decembris, Nr. C 364) ietvertās definīcijas, kuģubūve ir pašpiedziņas komerciālo kuģu būve. Pašpiedziņas komerciālie kuģi ir kuģi, kuriem, izmantojot savu paša dzinējspēku un vadību, ir visas īpašības, lai tie būtu piemēroti patstāvīgai kuģošanai atklātā jūrā vai pa iekšzemes ūdensceļiem, un kuri pieder pie vienas no šādām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jūras kuģi, kas nav mazāki par 100 bruto tonnām, un līdzvērtīga izmēra iekšzemes ūdensceļu kuģi, ko izmanto pasažieru un/vai preču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jūras kuģi, kas nav mazāki par 100 bruto tonnām, un līdzvērtīga izmēra iekšzemes ūdensceļu kuģi, ko izmanto īpašu pakalpojumu sniegšanai (piemēram, bagarkuģi un ledlauži);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velkoņi, kuru jauda nav mazāka par 365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šā pielikuma 7.2.1., 7.2.2. un 7.2.3. apakšpunktā minēto kuģu nepabeigti korpusi, kas ir peldoši un pārvietojami.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Ogļu rūpniecība. Atbilstoši Komisijas regulas Nr. 651/2014 2. panta 13. punktā noteiktajai definīcijai (piemēram, komersanti, kas ietilpst NACE 2. red. B 05 "Ogļu un brūnogļu (lignīta) ieguve").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Tērauda rūpniecība. Atbilstoši Komisijas regulas Nr. 651/2014 2. panta 43. punktā noteiktajai definīcijai (piemēram, komersanti, kas ietilpst NACE 2. red. C 24 "Metālu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Sintētisko šķiedru ražošana. Atbilstoši Komisijas regulas Nr. 651/2014 2. panta 44. punktā noteiktajai definīcijai (piemēram, komersanti, kas ietilpst NACE 2. red. C 20.6 "Sintētisko šķiedru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Energoinfrastruktūras un enerģijas ražošanas nozares sabiedrības. Atbilstoši Komisijas regulas Nr. 651/2014 2. panta 130. punktā un 13. panta "b" apakšpunktā noteiktajām definīcijām (piemēram, komersanti, kas ietilpst NACE 2. red. D "Elektroenerģija, gāzes apgāde, siltumapgāde un gaisa kondicionēšana" un H 49.5 "Cauruļvadu transports").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Transporta nozare un ar to saistītā infrastruktūra. Atbilstoši Komisijas regulas Nr. 651/2014 2. panta 45. punktā un 13. panta "b" apakšpunktā noteiktajām definīcijām (ierobežojumus nosaka saskaņā ar NACE 2. red. H 49 "Sauszemes transports un cauruļvadu transports" (izņemot H 49.32 "Taksometru pakalpojumi", H 49.42 "Individuālie kravu pārvadāšanas pakalpojumi", H 49.5 "Cauruļvadu transports"), H 50 "Ūdens transports" un H 51 "Gaisa transports" (izņemot H 51.22 "Kosmiskais transports").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23-TA-2493</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23-TA-2493</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noteikumu_konsolidētā_versija_p_23-TA-2493.docx</dc:title>
</cp:coreProperties>
</file>

<file path=docProps/custom.xml><?xml version="1.0" encoding="utf-8"?>
<Properties xmlns="http://schemas.openxmlformats.org/officeDocument/2006/custom-properties" xmlns:vt="http://schemas.openxmlformats.org/officeDocument/2006/docPropsVTypes"/>
</file>