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ilgtermiņa saistībām Iekšlietu ministrijai nekustamā īpašuma Rūpniecības ielā 39, Jelgavā, nomai"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jautājums par nepieciešamo finansējumu 5 568 064</w:t>
      </w:r>
      <w:r w:rsidR="00000000" w:rsidRPr="00000000" w:rsidDel="00000000">
        <w:rPr>
          <w:i w:val="1"/>
          <w:rtl w:val="0"/>
        </w:rPr>
        <w:t xml:space="preserve"> euro</w:t>
      </w:r>
      <w:r w:rsidR="00000000" w:rsidRPr="00000000" w:rsidDel="00000000">
        <w:rPr>
          <w:rtl w:val="0"/>
        </w:rPr>
        <w:t xml:space="preserve"> apmērā nekustamā īpašuma Rūpniecības ielā 39, Jelgavā, nomas maksai un uzturēšanai, ir risināms izdevumu pārskatīšanas ietvaros, paredzot finansējuma pārdali 2027. gadā un turpmāk katru gadu starp Iekšlietu ministrijas pasākumiem un izdevumu ekonomiskās klasifikācijas kodiem, tajā skaitā 2028. gadā un turpmāk katru gadu 343 379 </w:t>
      </w:r>
      <w:r w:rsidR="00000000" w:rsidRPr="00000000" w:rsidDel="00000000">
        <w:rPr>
          <w:i w:val="1"/>
          <w:rtl w:val="0"/>
        </w:rPr>
        <w:t xml:space="preserve">euro</w:t>
      </w:r>
      <w:r w:rsidR="00000000" w:rsidRPr="00000000" w:rsidDel="00000000">
        <w:rPr>
          <w:rtl w:val="0"/>
        </w:rPr>
        <w:t xml:space="preserve"> apmērā no Iekšlietu ministrijas pasākuma "Iekšlietu ministrijas administratīvā kompleksa Rīgā, Čiekurkalnā nomas maksa".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26-TA-1293</w:t>
    </w:r>
    <w:r>
      <w:br/>
    </w:r>
    <w:r w:rsidR="00000000" w:rsidRPr="00000000" w:rsidDel="00000000">
      <w:rPr>
        <w:rtl w:val="0"/>
      </w:rPr>
      <w:t xml:space="preserve">Izdrukāts 31.08.2026. 19.16 - 3.0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mk_sēdes_protokollēmuma_projekts_26-TA-1293.docx</dc:title>
</cp:coreProperties>
</file>

<file path=docProps/custom.xml><?xml version="1.0" encoding="utf-8"?>
<Properties xmlns="http://schemas.openxmlformats.org/officeDocument/2006/custom-properties" xmlns:vt="http://schemas.openxmlformats.org/officeDocument/2006/docPropsVTypes"/>
</file>