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Profesionālā tālākizglītība un pedagoģiskā, akadēmiskā un administratīvā darbība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28"/>
        <w:gridCol w:w="1928"/>
        <w:gridCol w:w="3046"/>
        <w:gridCol w:w="3282"/>
        <w:gridCol w:w="2861"/>
        <w:tblGridChange w:id="0">
          <w:tblGrid>
            <w:gridCol w:w="1928"/>
            <w:gridCol w:w="1928"/>
            <w:gridCol w:w="3046"/>
            <w:gridCol w:w="3282"/>
            <w:gridCol w:w="28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Tālākizglītības punkti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iepriekšējs sertifikācijas institūcijas apstiprinājums (pasākuma organizatoram)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publicēšana sertifikācijas institūcijas tīmekļvietnē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pamatspecialitātes, apakšspecialitātes, papildspecialitātes vai ārstnieciskās vai diagnostiskās metodes profesionālās organizācijas tālākizglītības pasākumos (sēdēs)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 Latvijā (izglītības iestāžu, ārstniecības iestāžu, citu organizatoru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Tālākizglītība kongresos, konferencēs, simpozijos, semināros un citos pasākumos</w:t>
            </w:r>
            <w:r w:rsidR="00000000" w:rsidRPr="00000000" w:rsidDel="00000000">
              <w:rPr>
                <w:vertAlign w:val="superscript"/>
                <w:rtl w:val="0"/>
              </w:rPr>
              <w:t xml:space="preserve">1</w:t>
            </w:r>
            <w:r w:rsidR="00000000" w:rsidRPr="00000000" w:rsidDel="00000000">
              <w:rPr>
                <w:rtl w:val="0"/>
              </w:rPr>
              <w:t xml:space="preserve"> ārpus Latvijas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ārstniecības personu sertifikācijas institūcijas organizētās starpdisciplīnu konferencēs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tālākizglītības vai profesionālās pilnveides pasākumā attiecīgajā veselības aprūpes jomā, ko organizējusi ārstniecības iestāde, kurai piešķirts metodiskās vadības institūcijas statuss konkrētā veselības aprūpes 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klīnisko universitāšu slimnīcu izglītības iestāžu organizētā tālākizglītības vai profesionālās pilnveides pasākumā attiecīgajā veselības aprūpes jomā attiecīgās klīniskās universitātes slimnīcas personālam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 bet ne vairāk kā 8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veidotas tālmācības apmācības programmas apguve ar saņemtu vērtējumu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saskaņotā pasākumā, kas notiek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 par vienu akadēmisko stundu (ne vairāk kā 8 TIP dienā)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Latvijas veidotas tālmācības apmācības programmas</w:t>
            </w:r>
            <w:r w:rsidR="00000000" w:rsidRPr="00000000" w:rsidDel="00000000">
              <w:rPr>
                <w:vertAlign w:val="superscript"/>
                <w:rtl w:val="0"/>
              </w:rPr>
              <w:t xml:space="preserve">1</w:t>
            </w:r>
            <w:r w:rsidR="00000000" w:rsidRPr="00000000" w:rsidDel="00000000">
              <w:rPr>
                <w:rtl w:val="0"/>
              </w:rPr>
              <w:t xml:space="preserve"> apguve ar saņemtu vērtējumu</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pasākuma organizatora noteiktajam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Praktiskā profesionālā apmācība (stažēšanās, praktiskā apmācība, voluntēšana veselības aprūpē (fakultatīvā prakse)) ārstniecības iestādē apmācīttiesīgas ārstniecības personas vadībā</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TIP par vienu dienu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Bakalaura grāda iegūšana veselības aprūpē (ja tiek iegūta cita ārstniecības personas profesionālā kvalifikācija)</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Maģistra grāda iegūšana veselības aprūpē</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Doktora grāda iegūšana veselības aprūpē</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specialitātes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Jaunas ārstnieciskās vai diagnostiskās metodes sertifikāta iegūšana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medicīnas speciālistu savienības (UEMS – </w:t>
            </w:r>
            <w:r w:rsidR="00000000" w:rsidRPr="00000000" w:rsidDel="00000000">
              <w:rPr>
                <w:i w:val="1"/>
                <w:rtl w:val="0"/>
              </w:rPr>
              <w:t xml:space="preserve">Union Européenne des Médecins Spécialistes, European Union of Medical Specialists</w:t>
            </w:r>
            <w:r w:rsidR="00000000" w:rsidRPr="00000000" w:rsidDel="00000000">
              <w:rPr>
                <w:rtl w:val="0"/>
              </w:rPr>
              <w:t xml:space="preserve">) eksāmena vai UEMS atzīta eksāmena nokārtošana attiecīgajā specialitātē vai metodē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profesionālās konsultatīvās padomēs un darba grupās. Darbība starptautiskās profesionālās organizācijās un to vēlētās institūcijās pamatspecialitātes, apakšspecialitātes, papildspecialitātes vai ārstnieciskās vai diagnostiskās metodes ietvaros vai starptautiskās organizācijās, kuras apvieno dažādu specialitāšu ārstniecības personas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(neatkarīgi no padomju vai grupu skaita)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mazāk par vienu semestri gada laikā vai nepilnas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Apmācīttiesīgas ārstniecības personas darbs ar studentiem, rezidentiem, praktikantiem un stažieriem vienu semestri vai vairāk gada laikā vai pilnas slodzes pedagoģiskais darbs ārstniecības iestādē vai izglītības iestādē, kura īsteno medicīniskās izglītības programmas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 ārstniecības personu sertifikācijas institūcijas vēlētās institūcijās vai sertifikācijas komisijās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Latvijas Zinātnes padomes vai starptautiskos zinātnisko grantu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TIP gadā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ziņojumiem starptautiskos kongresos, konferencēs, simpozijos un citos pasākumos, tai skaitā līdzautoriem</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Uzstāšanās ar priekšlasījumu ārstniecības personu profesionālo organizāciju tālākizglītības pasākumos (sēdēs), Latvijas mēroga kongresos, konferencēs, ārstniecības iestāžu vai profesionālo organizāciju klīniskās sēdēs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Stenda ziņojums starptautiskos kongresos, konferencēs, simpozijos un citos pasākumos</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grāmatu un monogrāfiju autors vai līdzautors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 TIP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Publikācijas starptautiski citējamos izdevumos</w:t>
            </w:r>
            <w:r w:rsidR="00000000" w:rsidRPr="00000000" w:rsidDel="00000000">
              <w:rPr>
                <w:vertAlign w:val="superscript"/>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rakstu publikācijas profesionālajos izdevumos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TIP par katru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Klīnisko vadlīniju izstrāde atbilstoši normatīvajos aktos noteiktajām prasībām klīnisko vadlīniju izstrādei, izvērtēšanai, reģistrēšanai un ieviešanai vai medicīnisko tehnoloģiju izstrāde atbilstoši normatīvajos aktos noteiktajām prasībām ārstniecībā izmantojamo medicīnisko tehnoloģiju apstiprināšanai un jaunu medicīnisko tehnoloģiju ieviešanai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TIP katram darba grupas dalībniekam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Prakses (stažēšanās, praktiskās pieredzes, voluntēšanas) vadīšana universitātes slimnīcā vai valsts nozīmes specializētā ārstniecības iestādē vai mentora, supervizora darbs valsts un pašvaldību ārstniecības iestādēs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TIP gadā (kopā par visiem vadīšanas gadījumiem)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Sertificējamai ārstniecības personai ir pienākums iesniegt pamatotu pārrēķinu tālākizglītības punktu skaitam, ja par dalību pasākumā ārvalstīs tiek piešķirts tālākizglītības punktu skaits, kas neatbilst vienam tālākizglītības punktam par vienu akadēmisko stundu.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Atbilstoši šā pielikuma 5. un 6. punktam kopā iegūto tālākizglītības punktu skaits nedrīkst pārsniegt 20 %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Iesniegumu apstiprināšanai var iesniegt arī specialitāšu profesionālās organizācijas. Sertifikācijas institūciju sertifikācijas padomēm ir tiesības veidot apstiprināto vietņu sarakstus pēc savas iniciatīvas.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Atbilstoši šā pielikuma 7. punktam iegūto tālākizglītības punktu skaits kopā nedrīkst pārsniegt 16 %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Netiek attiecināts uz zinātniskajiem grādiem, kuri iegūti, pielīdzinot iepriekš iegūto izglītību atbilstoši normatīvajiem aktiem par grādu un profesionālo kvalifikāciju pielīdzināšanu.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Atbilstoši šā pielikuma 19., 20. un 21. punktam iegūto tālākizglītības punktu skaits kopā nedrīkst pārsniegt 60 % no resertifikācijai specialitātē nepieciešamā tālākizglītības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7 PubMed, SCOPUS, Web of Science."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24-TA-1881</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noteikumu_konsolidētā_versija_p4_24-TA-1881.docx</dc:title>
</cp:coreProperties>
</file>

<file path=docProps/custom.xml><?xml version="1.0" encoding="utf-8"?>
<Properties xmlns="http://schemas.openxmlformats.org/officeDocument/2006/custom-properties" xmlns:vt="http://schemas.openxmlformats.org/officeDocument/2006/docPropsVTypes"/>
</file>