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23.decembra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805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Kritēriji invaliditātes noteikšanai un atzinuma sniegšanai par īpašas kopšanas nepieciešamību personām līdz 18 gadu vecumam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07.06.2022. noteikumu Nr. 332 redakcijā)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Kritēriji invaliditātes noteikšanai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293"/>
        <w:gridCol w:w="6167"/>
        <w:tblGridChange w:id="0">
          <w:tblGrid>
            <w:gridCol w:w="3293"/>
            <w:gridCol w:w="616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Slimību un patoloģisko stāvokļu nosaukumi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Klīniskā un funkcionālā stāvokļa raksturojums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 Nervu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Iedzimtu, iegūtu vai pārmantotu nervu sistēmas slimību un bojājumu sekas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kustību traucējumi parēžu, paralīžu, hiperkinēžu veidā, kustību koordinācijas, valodas traucējumi, noturīgi, izteikti sensori veģetatīvi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Neiromuskulāras sinapses un muskuļu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Muskuļu izturības un spēka pavājināšanās, kas rada mērenus vai izteiktus kustību un stājas traucējumus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Epilepsija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Lielās lēkmes ne mazāk kā sešas reizes gadā vai biežas mazās lēkmes (vairākas reizes nedēļā)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1.1., 1.2. un 1.3. apakšpunktā minēto diagnozi izvērtējis un pamatojis sertificēts neirologs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2. Psihiski un uzvedības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Šizofrēnija, šizotipiski traucējumi, murgi un šizoafektīvi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Progresējoša slimības gaita, ieilguši (trīs mēneši un ilgāk) psihotiski stāvokļi ar izteikti negatīvu simptomātiku (atbilst vieglai, vidēji smagai, smagai vai dziļai garīgai atpalicībai)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Garīgā atpalicība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garīgā atpalicība, kas kombinējas ar dzirdes, redzes, valodas, kustību un balsta aparāta vai citu orgānu sistēmu traucējumiem, izteiktiem uzvedības traucējumiem. Bērni ar mēreni izteiktu, smagu, dziļu garīgu atpalicību (apmācāmi pēc individuālās programmas)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Organiski psihiski, organiski personības un uzvedības traucējumi un organiska demence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traucējumi, kas radušies smadzeņu bojājuma, disfunkcijas vai somatiskas slimības, tai skaitā epilepsijas, dēļ, rezistenti pret terapiju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Afektīvie garastāvokļa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vai smaga slimības norise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Psihiskie un uzvedības traucējumi, kas radušies psihoaktīvu vielu lietošanas dēļ (alkohols, opioīdi, kannabioīdi, sedatīvie un miega līdzekļi, kokaīns, stimulatori, halucinogēni, viegli gaistoši šķīdinātāji)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smagu slimības gaitu (bieži paasinājumi, nepārtraukta norise)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Psiholoģiskās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Dažādi runas attīstības traucējumi, bērnu autisms un citi jauktie specifiskie traucējumi ar smagu norisi un traucētu bērna integrāciju sabiedrībā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2.7. Emocionālie un uzvedības traucējumi, kas sākas bērnu un pusaudžu vecumā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Hiperkinētiskie, emociju un uzvedības jauktie traucējumi, sociālās funkcionēšanas un tikozie traucējumi ar smagu, ilgstošu norisi, bez terapijas efekta un traucētu bērna integrāciju sabiedrībā</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2.1., 2.2., 2.3., 2.4., 2.5., 2.6. un 2.7. apakšpunktā minēto diagnozi izvērtējis un pamatojis sertificēts psihiatrs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3. Auss un aizauss paugura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Kurlmēmums, kurlums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Otorinolaringologa vai surdologa atzinums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Smagas pakāpes vājdzirdība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Sākot ar III un augstāku pakāpi, ja dzirdi nevar uzlabot ar dzirdes aparātu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Šā pielikuma 3.2. apakšpunktā minēto diagnozi (audiogramma) izvērtējis un pamatojis sertificēts otorinolaringologs vai surdologs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4. Acu un to palīgorgānu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Iedzimti vai iegūti redzes orgānu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stabilu redzes asuma samazināšanos mazāk par 0,3 (ar maksimālu korekciju) labāk redzošajā acī vai redzeslauka sašaurināšanos labāk redzošajā acī līdz 20 grādiem no fiksācijas punkta visos virzienos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Vienas acs trūkums vai smags redzes orgāna anatomiskas struktūras bojājums vienā acī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vai abu acu trūkums vai pilnīgs vai praktisks aklums vienā vai abās acīs – smags redzes orgāna anatomisko struktūru bojājums ar redzes asumu, mazāku par 0,05 (ar maksimālu korekciju), vai redzeslauka sašaurināšanās līdz 5 grādiem no fiksācijas punkta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Smaga iedzimta vai iegūta redzes orgāna patoloģija ar nelabvēlīgu prognozi (retrolentāla fibroplāzija, diabētiska retinopātija ar proliferāciju vai fibrozi, subtotāla abu acu vai vienīgās redzošās acs tīklenes atslāņošanās pēc veiktās terapijas, totāla oftalmoplēģija)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Diagnozi apstiprina objektīvās izmeklēšanas dati (instrumentālie un elektrofizioloģiskie) neatkarīgi no redzes asuma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Ja bērnam līdz četru gadu vecumam redzes asums nav precīzi nosakāms, invaliditāti nosaka, ja redzes orgāna objektīvie instrumentālie un elektrofizioloģiskie izmeklēšanas dati atbilst iespējamam redzes asuma samazinājumam mazāk par 0,3.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Šīs nodaļas 4.1., 4.2. un 4.3. apakšpunktā minēto diagnozi izvērtējis un pamatojis Bērnu klīniskās universitātes slimnīcas Bērnu redzes aizsardzības centra sertificēts oftalmologs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 Iekšējo orgānu slimības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5.1. Elpošanas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5.1.1. Rīkles un balsenes saslimšanas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Pastāvīgi apgrūtināta elpošana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5.1.2. Elpošanas orgānu slimības, patoloģiskie stāvokļi,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Slimības norises smagums, paasinājumu biežums, ilgstoši mēreni vai izteikti plaušu ventilācijas traucējumi, komplikācijas,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Bērniem līdz septiņu gadu vecumam, kuriem nevar noteikt ārējās elpošanas funkcijas, ņem vērā klīnisko atradi.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Bērniem pēc septiņu gadu vecuma nosaka ārējās elpošanas funkcijas: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obstruktīva tipa: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FEVI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PEF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PEF un FEV1 svārstības &gt; 30 %;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restriktīva tipa – VK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Bronhiālās astmas slimniekiem izvērtējams astmas lēkmju biežums un smagums (trīs vai vairāk smagu lēkmju gadā),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Atklāta (bacilāra) plaušu tuberkulozes forma, procesa gaita, komplikācijas, specifiskās terapijas efektivitāte, terapijas rezistence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5.1.1. un 5.1.2. apakšpunktā minēto diagnozi izvērtējis un pamatojis sertificēts pneimonologs vai ftiziopneimonologs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5.2. Asinsrites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5.2.1. Sirds un asinsvadu slimības un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 II un augstāka funkcionālā klase pēc </w:t>
            </w:r>
            <w:r w:rsidR="00000000" w:rsidRPr="00000000" w:rsidDel="00000000">
              <w:rPr>
                <w:i w:val="1"/>
                <w:rtl w:val="0"/>
              </w:rPr>
              <w:t xml:space="preserve">NYHA</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5.2.2. Sirds ritma un vadīšanas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Supraventrikulārās paroksizmālās tahikardijas lēkmes, priekškambaru fibrillācija, undulācija, kombinēti ritma traucējumi biežāk nekā vienu reizi mēnesī vai smagas lēkmes, kas medikamentozi nekupējas divu stundu laikā vai kuru kupēšanai izmantota elektrošoka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Pilna atrioventrikulāra blokāde ar hronisku sirds mazspēju – II un augstāka funkcionālā klase pēc </w:t>
            </w:r>
            <w:r w:rsidR="00000000" w:rsidRPr="00000000" w:rsidDel="00000000">
              <w:rPr>
                <w:i w:val="1"/>
                <w:rtl w:val="0"/>
              </w:rPr>
              <w:t xml:space="preserve">NYHA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5.2.3. Primāra arteriāla hipertensija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II–III pakāpe ar mērķorgānu bojājumiem, refrakteritāte medikamentozai terapijai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5.2.1., 5.2.2. un 5.2.3. apakšpunktā minēto diagnozi izvērtējis un pamatojis sertificēts kardiologs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5.3. Muskuļu, skeleta un saistaudu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5.3.1. Difūzas saistaudu sistēmas slimības (sarkanā vilkēde, sklerodermija, dermatomiozīts, jauktas un nediferencētas saistaudu slimības, vaskulīti)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paasinājumu biežums, mēreni vai izteikti bojātā orgāna vai orgānu sistēmu funkciju traucējumi, komplikācijas,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5.3.2. Hronisks juvenilais reimatoīdais artrīts (locītavu, viscerālā vai acu forma)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un gaita, stadija, locītavu un citu bojāto orgānu funkciju traucējumi,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5.3.1. un 5.3.2. apakšpunktā minēto diagnozi izvērtējis un pamatojis sertificēts reimatologs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5.4. Uroģenitālās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5.4.1. Nieru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nieru mazspēja II un augstākā pakāpē, bieži vai ilgstoši procesa paasinājumi, rezistence pret terapiju vai no terapijas atkarīgi varianti, komplikācijas. Terminālas nieru mazspējas gadījumā – nieru aizstājējterapija (peritoneālā dialīze, hemodialīze vai nieres pārstādīšana)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5.4.1. apakšpunktā minēto diagnozi izvērtējis un pamatojis nefrologs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5.4.2. Nieru un urīnceļu neatgriezeniski patoloģiski stāvokļi, attīstības traucējumi (vienas vai abu nieru vai citu urīnizvadorgānu vai to daļu trūkums)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nieru mazspēja II un augstākā pakāpē. Urīnceļu fistula vai urīna nesaturēšana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5.4.3. Nieru un urīnceļu iedzimtas anomālijas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Urīna atteces traucējumi jeb reflukss un obstruktīvās uropātijas, ko nav iespējams ķirurģiski koriģēt vai to korekcijai nav pienācis laiks. Urīnceļu fistulas – līdz to ķirurģiskai slēgšanai. Neirogēnie urīnpūšļa un urīnizvadkanālu stāvokļi ar enurēzi vai dizūriju – līdz to novēršanai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5.4.2. un 5.4.3. apakšpunktā minēto diagnozi izvērtējis un pamatojis sertificēts urologs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5.5. Gremošanas sistēmas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5.5.1. Kuņģa–zarnu trakta, aknu un žults izvadceļu slimības un attīstības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Paasinājumu biežums, atkārtotas asiņošanas, izteikta malabsorbcija, zarnu baktēriju proliferācijas sindroms, komplikācijas,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aknu funkcijas traucējumi, portāla hipertensija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5.5.2. Celiakija – pārmantotais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malabsorbcijas un malnutricijas sindroms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5.5.1. un 5.5.2. apakšpunktā minēto diagnozi izvērtējis un pamatojis sertificēts gastroenterologs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6. Ķirurģiskās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Iedzimtu un iegūtu barības vada, kuņģa–zarnu trakta, žults ceļu attīstības traucējumi un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stabili rīšanas, gremošanas un barošanās traucējumi – apgrūtināta cietās vai šķidrās barības norīšana, barības vada necaurlaidība, hroniska konstipācija, sfinktera aparāta disfunkcija</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6.1. apakšpunktā minēto diagnozi izvērtējis un pamatojis bērnu ķirurgs un (vai) gastroenterologs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 Kaulu un locītavu slimības un patoloģiskie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Traumatiska amputācija plaukstas un augstākā līmenī, pēdas un augstākā līmenī.</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Viena vai vairāku ekstremitātes segmentu trūkums ar mēreniem vai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Mugurkaula III–IV pakāpes deformācija ar mēreniem vai izteiktiem mugurkaula funkciju un plaušu ventilācijas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Balsta aparāta anomālijas (piemēram, iedzimta greizā pēda, gūžas locītavas izmežģījumi, ciskas kaula galviņas osteohondropātija, juvenilā epifiziolīze) ar mēreniem vai izteiktiem stājas, gaitas, kustību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Iekaisuma rakstura kaulu locītavu slimības (artrīts, osteomielīts) procesa aktivitāte, slimības gaita, paasinājumu biežums un ilgums, mēreni vai izteikti kustību traucējumi, terapijas efektivitāte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 Skeleta sistēmas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vai izteikti kustību, stājas un gaitas traucējumi,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 Ievainojumi, saindēšanās un citas ārējās iedarbes sekas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norise, terapijas efektivitāte, komplikācijas, mēreni vai izteikti funkciju traucējumi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6.2., 6.3. un 6.4. apakšpunktā minēto diagnozi izvērtējis un pamatojis viens no šādiem speciālistiem: traumatologs ortopēds, ķirurgs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 Iedzimtas vai iegūtas sejas mīksto audu un (vai) skeleta slimības vai bojājumi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Mēreni vai izteikti košļāšanas, rīšanas, elpošanas vai runas funkciju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Smags sejas izkropļojums (atbaidošs izskats)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6.5. apakšpunktā minēto diagnozi izvērtējis un pamatojis sertificēts sejas–žokļu ķirurgs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7. Endokrīnās, uztures un vielmaiņas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Iedzimtas vai iegūtas endokrīnās, uztures un vielmaiņas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(procesa aktivitāte, recidīvu biežums, remisijas ilgums), bojāto mērķorgānu funkciju traucējumu pakāpe, sākotnējās terapijas efektivitāte, komplikācijas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7.1. apakšpunktā minēto diagnozi izvērtējis un pamatojis sertificēts endokrinologs vai pediatrs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8. Ādas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 Ādas slimības un to izraisītie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paasinājumu biežums, ādas bojājuma lokalizācija un apjoms, izraisīto funkciju traucējumu smaguma pakāpe,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8.1. apakšpunktā minēto diagnozi izvērtējis un pamatojis dermatologs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9. Onkoloģiskās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 Ļaundabīgie un labdabīgie audzēji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stadija, histoloģiskās izmeklēšanas dati, funkciju traucējumu smaguma pakāpe, ārstēšanas metodes un to efektivitāte, prognoze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9.1. apakšpunktā minēto diagnozi izvērtējis un pamatojis sertificēts onkologs vai hematoonkologs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10. Asins un asinsrades orgānu slimības un imūnsistēmas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 Hematoloģiskās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gaita (procesa aktivitāte, recidīvu biežums, remisijas ilgums), bojāto mērķorgānu funkciju traucējumu pakāpe, sākotnējās terapijas efektivitāte, slimības un terapijas komplikācijas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10.1. apakšpunktā minēto diagnozi izvērtējis un pamatojis hematologs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 Iedzimti imūndeficīta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mērenām vai izteiktām klīniskām parādībām, hronisku infekcijas perēkļu formēšanos, kas ilgstoši nepadodas terapijai (izņemot selektīvo IgA nepietiekamību)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 Sekundārie imūndeficīta stāvokļi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stadija, funkciju traucējumu smaguma pakāpe, terapijas efektivitāte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 HIV infekcija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Procesa aktivitāte, stadija, funkciju traucējumu smaguma pakāpe,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10.2., 10.3. un 10.4. apakšpunktā minēto diagnozi izvērtējis un pamatojis imunologs un (vai) infekcionists</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11. Iedzimtas kroplības, deformācijas, metabolās slimības un hromosomu anomālijas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Iedzimtas kroplības, deformācijas, metabolās slimības un hromosomu anomālijas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skartā mērķorgāna funkciju traucējumi, terapijas efektivitāte</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11.1. apakšpunktā minēto diagnozi apstiprina valsts sabiedrības ar ierobežotu atbildību "Bērnu klīniskā universitātes slimnīca" (turpmāk – BKUS) Medicīniskās ģenētikas klīnika atbilstoši speciālista norīkojumam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12. Kombinēta patoloģija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 Kombinēta patoloģija, kurā katras atsevišķas sistēmas patoloģijas dēļ nav pamata noteikt invaliditāti, bet kombinācija neapšaubāmi apgrūtina bērna integrāciju sabiedrībā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Kombinētas patoloģijas gadījumā ģimenes ārsts nosūta bērnu invaliditātes ekspertīzei, pamatojoties uz ārstu konsīlija atzinumu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Nosakot šīs nodaļas 12.1. apakšpunktā minēto diagnozi, konsīlija sastāvā ir pediatrs vai ģimenes ārsts un divi attiecīgo nozaru speciālisti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Kritēriji atzinuma sniegšanai par īpašas kopšanas nepieciešamību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06"/>
        <w:gridCol w:w="8754"/>
        <w:tblGridChange w:id="0">
          <w:tblGrid>
            <w:gridCol w:w="706"/>
            <w:gridCol w:w="8754"/>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Slimību un patoloģisko stāvokļu nosaukumi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73 – dziļa garīga atpalicība (idiotija)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72 – smaga garīga atpalicība (dziļa imbecilitāte)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71 – vidēji smaga garīga atpalicība, kas kombinējusies ar šādām saslimšanām: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autismu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vidēji biežām ģeneralizētām krampju lēkmēm, biežām mazajām lēkmēm, kas fiksētas epilepsijas slimnieka dienasgrāmatā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hiperdinamiskiem uzvedības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terapijas rezistentu, neorganisku urīna un (vai) fekāliju nesaturēšanu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smagām somatiskām saslimšanām (insulinējams cukura diabēts līdz skolas vecumam)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Šīs nodaļas 1., 2. un 3. punktā minēto diagnozi apstiprina sertificēts bērnu psihiatrs.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Šīs nodaļas 3.1. apakšpunktā minēto diagnozi apstiprina ar ADOS (</w:t>
            </w:r>
            <w:r w:rsidR="00000000" w:rsidRPr="00000000" w:rsidDel="00000000">
              <w:rPr>
                <w:i w:val="1"/>
                <w:rtl w:val="0"/>
              </w:rPr>
              <w:t xml:space="preserve">Autism Diagnostice Observation Schedule</w:t>
            </w:r>
            <w:r w:rsidR="00000000" w:rsidRPr="00000000" w:rsidDel="00000000">
              <w:rPr>
                <w:rtl w:val="0"/>
              </w:rPr>
              <w:t xml:space="preserve">) testu.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Šīs nodaļas 3.2. apakšpunktā minēto diagnozi apstiprina sertificēts bērnu psihiatrs un neirologs.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Šīs nodaļas 3.3. apakšpunktā minēto diagnozi apstiprina sertificēts bērnu psihiatrs, saņemts klīniskā psihologa novērtējums.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Šīs nodaļas 3.4. apakšpunktā minēto diagnozi apstiprina sertificēts bērnu psihiatrs vai bērnu urologs, vai bērnu proktologs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20 – šizofrēnija ar polimorfu simptomātiku un personības defektu, kas atbilst vidēji smagas un smagākas garīgās atpalicības pakāpei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84 – autisms ar negatīvismu un stereotipu uzvedību</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4. un 5. punktā minēto diagnozi apstiprina sertificēts bērnu psihiatrs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Dziļas hemiparēzes vai paraparēzes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hiperkinētisks sindroms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ataksija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biežas ģeneralizētas epilepsijas lēkmes (mazās lēkmes vairākas reizes dienā, lielās lēkmes četras un vairākas reizes mēnesī)</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6., 7., 8. un 9. punktā minēto diagnozi apstiprina sertificēts bērnu neirologs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acu trūkums, pilnīgs vai praktisks aklums abās acīs (smags redzes orgāna anatomisko struktūru bojājums ar redzes asumu labāk redzošajā acī, mazāku par 0,05 (ar maksimālu korekciju), vai redzeslauka sašaurināšanās labāk redzošajā acī līdz 5 grādiem no fiksācijas punkta). Bērniem līdz četru gadu vecumam, ja redzes asums nav precīzi nosakāms, medicīniskās indikācijas bērna  ar invaliditāti  kopšanas pabalstam nosaka, ja redzes orgāna objektīvās izmeklēšanas dati (instrumentālie un elektrofizioloģiskie) atbilst iespējamam redzes asuma samazinājumam mazāk par 0,05 labāk redzošajā acī</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Bērnu redzes aizsardzības centrs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IV pakāpē vai hroniska sirds mazspēja III pakāpē bērnam līdz sešu gadu vecumam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sertificēts bērnu kardiologs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Termināla nieru mazspēja, nieru aizstājējterapija vai nieres transplantācija (līdz stāvokļa stabilizācijai)</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nefroloģijas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Komplicēts augšstilba vai apakšstilba kaulu lūzums bez atļaujas slogot kāju (koksīta ģipsis, kruķi)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kājas amputācija jebkurā līmenī (līdz protezēšanai)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Pertesa slimība uz laiku, kamēr nav atļauts balsts uz slimās kājas (pārvietojas ar kruķiem)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Iedzimtas kustību un balsta aparāta slimības ar izteiktiem pārvietošanās traucējumiem (artrogripoze, osteohondrodisplāzija)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rokas trūkums jebkurā līmenī vai abu roku traumu sekas, vai iedzimtas anomālijas ar izteiktiem tveršanas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Šīs nodaļas 13., 14., 15., 16. un 17. punktā minētās diagnozes apstiprina sertificēts bērnu ķirurgs ortopēds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Ļaundabīgie audzēji ar ļoti izteiktiem funkciju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onkoloģiskā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Hematoloģiskas saslimšanas ar smagiem funkciju traucējumiem</w:t>
            </w:r>
          </w:p>
        </w:tc>
      </w:tr>
      <w:tr>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Diagnozi apstiprina BKUS hematoloģiskā nodaļa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Citas saslimšanas ar smagu norisi un ļoti izteiktiem funkciju traucējumiem, kuru diagnozi noteicis un pamatojis sertificēts bērnu slimību speciālists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noteikumu_konsolidētā_versija_p4_23-TA-2608.docx</dc:title>
</cp:coreProperties>
</file>

<file path=docProps/custom.xml><?xml version="1.0" encoding="utf-8"?>
<Properties xmlns="http://schemas.openxmlformats.org/officeDocument/2006/custom-properties" xmlns:vt="http://schemas.openxmlformats.org/officeDocument/2006/docPropsVTypes"/>
</file>