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 septembra noteikumos Nr. 761 "Noteikumi par civilstāvokļa aktu reģistriem"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Civilstāvokļa aktu reģistrācijas likuma</w:t>
      </w:r>
      <w:r>
        <w:br/>
      </w:r>
      <w:r w:rsidR="00000000" w:rsidRPr="00000000" w:rsidDel="00000000">
        <w:rPr>
          <w:rStyle w:val="paragraph"/>
          <w:i w:val="1"/>
          <w:rtl w:val="0"/>
        </w:rPr>
        <w:t xml:space="preserve">3.panta sesto daļu, 7.panta trešo daļu un 19.panta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2013. gada 3. septembra noteikumos Nr. 761 "Noteikumi par civilstāvokļa aktu reģistriem" (Latvijas Vēstnesis, 2013, 181. nr.; 2016, 124. nr.; 2018, 168. nr.; 2020, 66. nr.; 2021, 91.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Ja dzimtsarakstu nodaļā vai pārstāvniecībā iesniedz ārvalstu institūciju izsniegtos dokumentus, kas nepieciešami laulības noslēgšanai, reģistra ierakstā norāda izdevējiestādi, kas izdevusi attiecīgo dokumentu, dokumenta numuru (ja attiecināms), un izdošanas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laulību noslēgšanas vietā tehniski nav iespējams nodrošināt ziņu iekļaušanu Fizisko personu reģistrā, aizpilda protokolu par laulības noslēgšanu (10.pielikums). Protokolu paraksta abi laulātie, liecinieks/-i, ja liecinieks/-i piedalās laulības reģistrācijā, un dzimtsarakstu nodaļas amatpersona. Protokolu apstiprina ar valsts ģerboņzīmogu.";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Noslēdzot laulību, izdara ierakstu protokolā par laulības noslēgšanu ieslodzījuma vietā (13.pielikums). Protokolu paraksta abi laulātie, liecinieks/-i, ja liecinieks/-i piedalās laulības reģistrācijā, un dzimtsarakstu nodaļas amatpersona. Protokolu apstiprina ar valsts ģerboņzīmogu.";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Faktu, ka reģistra ieraksts gājis bojā vai pazudis, apliecina izziņa no dzimtsarakstu nodaļas, kurā atjaunojamais reģistra ieraksts bija sastādīts vai dzimtsarakstu nodaļas, kurā jāglabājas reģistra ieraksta pirmajam un otrajam eksemplāram, vai izziņa no Tieslietu ministrijas, ja Tieslietu ministrijā glabājas reģistra ieraksta otrais eksemplārs.";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Izziņā no dzimtsarakstu nodaļas, kurā atjaunojamais reģistra ieraksts bija sastādīts vai dzimtsarakstu nodaļas, kurā jāglabājas reģistra ieraksta pirmajam un otrajam eksemplāram, un izziņā no Tieslietu ministrijas norāda, ka reģistra ieraksts nav saglabājies un agrāk nav atjaunots.";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Veicot papildinājumus bērna dzimšanas reģistra ierakstā šo noteikumu 134.3., 134.4., 134.5., 134.7., 134.8. un 134.14.  apakšpunktā minētajos gadījumos, ir nepieciešama vecāku piekrišana.";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 Lai atkārtoti saņemtu dokumentu, persona dzimtsarakstu nodaļai, pārstāvniecībai vai Tieslietu ministrijai iesniedz, nosūta pa pastu vai uz iestādes oficiālo e-pastu vai iesniedz elektroniska dokumenta veidā, izmantojot e-pakalpojumus valsts pārvaldes pakalpojumu portālā www.latvija.gov.lv, attiecīgu iesniegumu. Iesniegumā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170.1. vārdu(-us), uzvārdu, personas kodu, dzīvesvietas adresi, kontakttālruni vai e-pasta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170.2. pamatojumu dokumenta atkārtotas saņemšanas nepieciešamībai;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170.3. atkarībā no dokumenta veida, kuru nepieciešams saņemt atkārtoti, – laulības noslēgšanas, laulības šķiršanas, dzimšanas, miršanas datumu un vietu, attiecīgā reģistra ieraksta reģistrācijas vietu un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170.4. personas, par kuru pieprasa atkārtoti izsniegt dokumentu, personas datus un ziņas par personas saistību ar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 Ja iesniegums saņemts pa pastu, dzimtsarakstu nodaļa vai Tieslietu ministrija atkārtoti izsniegto dokumentu pēc iesniedzēja pieprasījuma mēneša laikā nosūta ierakstītā vēstulē uz iesniegumā norādīto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 Dokumentus uz ārvalstīm nosūta saskaņā ar kārtību, kāda noteikta Latvijas Republikai saistošajos starptautiskajos līgumos. Uz ārvalstīm, ar kurām Latvijas Republika nav noslēgusi starptautiskus līgumus, kas nosaka dokumentu pārsūtīšanas kārtību, dokumentus nosūta ar Ārlietu ministrijas Konsulārā departamenta starpniecību, ja dokumentu nepieciešams legalizēt.";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23-TA-3206</w:t>
    </w:r>
    <w:r>
      <w:br/>
    </w:r>
    <w:r w:rsidR="00000000" w:rsidRPr="00000000" w:rsidDel="00000000">
      <w:rPr>
        <w:rtl w:val="0"/>
      </w:rPr>
      <w:t xml:space="preserve">Izdrukāts 29.07.2026. 21.53 - 1.0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23-TA-3206</w:t>
    </w:r>
    <w:r>
      <w:br/>
    </w:r>
    <w:r w:rsidR="00000000" w:rsidRPr="00000000" w:rsidDel="00000000">
      <w:rPr>
        <w:rtl w:val="0"/>
      </w:rPr>
      <w:t xml:space="preserve">Izdrukāts 29.07.2026. 21.53 - 1.0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noteikumu_(grozījumu)_projekts_23-TA-3206.docx</dc:title>
</cp:coreProperties>
</file>

<file path=docProps/custom.xml><?xml version="1.0" encoding="utf-8"?>
<Properties xmlns="http://schemas.openxmlformats.org/officeDocument/2006/custom-properties" xmlns:vt="http://schemas.openxmlformats.org/officeDocument/2006/docPropsVTypes"/>
</file>