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jūlijā (prot. Nr. 28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pilnvarotajiem pārstāvjiem Eiropas Drošības un sadarbības organizācijas Samierināšanas un arbitrāžas tiesā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1992. gada 15. decembra Konvencijas par samierināšanu un arbitrāžu EDSA ietvaros 3. un 4. pantu un likuma "Par Konvenciju par samierināšanu un arbitrāžu EDSA ietvaros" 3. pantu, apstiprināt par Latvijas Republikas pārstāvjiem Eiropas Drošības un sadarbības organizācijas Samierināšanas un arbitrāžas tiesā šādas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Londonas Universitātes koledžas Juridiskās fakultātes profesoru starptautiskajās publiskajās tiesībās Mārtiņu Paparinski – par samierinātāju.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Vispārējas tiesas tiesnesi Ingu Reini – par arbitri.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25-TA-1448</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25-TA-1448</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rīkojuma_projekts_25-TA-1448.docx</dc:title>
</cp:coreProperties>
</file>

<file path=docProps/custom.xml><?xml version="1.0" encoding="utf-8"?>
<Properties xmlns="http://schemas.openxmlformats.org/officeDocument/2006/custom-properties" xmlns:vt="http://schemas.openxmlformats.org/officeDocument/2006/docPropsVTypes"/>
</file>