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Izglītības likumā (Latvijas Republikas Saeimas un Ministru Kabineta Ziņotājs, 1998, 24. nr.; 1999, 17., 24. nr.; 2000, 12. nr.; 2001, 12., 16., 21. nr.; 2004, 5. nr.; 2007, 3. nr.; 2009, 1., 2., 14. nr.; Latvijas Vēstnesis, 2009, 196. nr.; 2010, 47., 205. nr.; 2011, 202. nr.; 2012, 54., 108., 190. nr.; 2013, 142. nr.; 2014, 257. nr.; 2015, 127., 242. nr.; 2016, 100., 241. nr.; 2017, 152., 242. nr.; 2018, 65., 196. nr.; 2019, 67., 75., 118., 240. nr.; 2020, 102., 174.B, 224., 240.A nr.; 2021, 73.A, 75. nr.; 2022, 144., 187., 197., 211.A nr.; 2023, 120.A, 201.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 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privāto izglītības iestāžu īstenotajās vispārējās izglītības programmās, nepiemēro 1.-3., 4.-6., 7.-9. vai 10.-12. klašu grupā, ja izglītojamo skaits attiecīgajā klašu grupā neatbilst Ministru kabineta noteiktajam minimāli pieļaujamam izglītojamo skaitam kā priekšnosacījumam izglītības kvalitātes nodrošināšanai un kritērijiem, atbilstoši  kuriem nosaka izglītības iestādes, uz kurām minimāli pieļaujamais izglītojamo skaits nav attiecināms. Šādā gadījumā pedagogu darba samaksa attiecīgajā klašu grupā tiek nodrošināta no izglītības iestāžu dibinātāju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 šā panta 3.</w:t>
      </w:r>
      <w:r w:rsidR="00000000" w:rsidRPr="00000000" w:rsidDel="00000000">
        <w:rPr>
          <w:vertAlign w:val="superscript"/>
          <w:rtl w:val="0"/>
        </w:rPr>
        <w:t xml:space="preserve">2</w:t>
      </w:r>
      <w:r w:rsidR="00000000" w:rsidRPr="00000000" w:rsidDel="00000000">
        <w:rPr>
          <w:rtl w:val="0"/>
        </w:rPr>
        <w:t xml:space="preserve">daļā minētajā gadījumā nodrošina pedagogu darba samaksu tās dibināto izglītības iestāžu  attiecīgajā klašu grupā tādā pat apmērā, kādā tā tiktu nodrošināta no valsts budžeta līdzekļiem, ja izglītojamo skaits atbilstu Ministru kabineta noteiktajam minimāli pieļaujamam izglītojamo skaitam, un valsts, ievērojot Ministru kabineta noteiktos kritērijus un kārtību, pamatizglītības pakāpē piedalās šo pedagogu darba samaksas finansēšanā proporcionāli faktiskajam izglītojamo skaitam pret noteikto minimālā skaita kritēriju attiecīgajā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24-TA-234</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24-TA-234</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likumprojekts_(grozījumi)_24-TA-234.docx</dc:title>
</cp:coreProperties>
</file>

<file path=docProps/custom.xml><?xml version="1.0" encoding="utf-8"?>
<Properties xmlns="http://schemas.openxmlformats.org/officeDocument/2006/custom-properties" xmlns:vt="http://schemas.openxmlformats.org/officeDocument/2006/docPropsVTypes"/>
</file>