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atbalsta sniegšanas kārtība kultūras un mediju nozarei nodokļu likumdošanas izmaiņu radītās ietekmes amortizēšanai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valsts budžetu 2021. gadam" 58.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kultūras un mediju nozarei tiek sniegts atbalsts nodokļu likumdošanas izmaiņu radītās ietekmes amortizēšanai saistībā ar radošo personu nodarbināšanu, kā arī kritērijus, kurus ņem vērā, īstenojot atbalsta piešķiršanas instrumentus.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finansējums tiek piešķirts granta veidā (turpmāk – atbalsts) saimnieciskās darbības veicējam nodokļu likumdošanas izmaiņu radītās ietekmes mazināšanai 2021. gadā saistībā ar radošo personu nodarbināšanu.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pasākuma ietvaros pieejamais valsts budžeta finansējums līdz 2021. gada 31. decembrim ir 1 700 000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Atbalstam var pieteikties saimnieciskās darbības veicēji, kuri atbilst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līdz 2021. gada 1. janvārim ir reģistrējuši savu pamata vai papildu darbības veidu atbilstoši NACE 2. red. klasifikācijai: 58.13, 58.14, 59.11, 59.12, 59.13, 59.14, 59.20, 60.10, 60.20, 63.12, 63.91, 90.01, 90.02, 90.03, 90.04, 91.01, 91.02, 91.03 un 93.29;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 līdz 2021. gada 1. janvārim darbojas ne mazāk divus pilnus kalendāra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2019. un 2020. gadā fiziskajām personām ir izmaksājuši autoratlīdzības;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 2018. vai 2019., vai 2020., vai 2021. gadā ir saņēmuši Valsts kultūrkapitāla fonda atbalstu vismaz viena projekta īstenošanai vai Sabiedrības integrācijas fonda atbalstu mediju atbalsta fonda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tiem iesnieguma iesniegšanas dienā nav Valsts ieņēmumu dienesta administrēto nodokļu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vai par kuriem noslēgta vienošanās par labprātīgu nodokļu samaksu vai noslēgts vienošanās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pieteiktos atbalstam, saimnieciskās darbības veicējs 2021. gadā divu nedēļu laikā no paziņojuma publicēšanas oficiālajā izdevumā ''Latvijas Vēstnesis'' elektroniski iesniedz Kultūras ministrijā attiecīgu iesniegumu, kas parakstīts ar drošu elektronisko parakstu un apliecināts ar laika zīmogu, vai iesniedz bez droša elektroniskā paraksta valsts pārvaldes pakalpojumu portālā www.latvija.lv.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Iesniegumā norāda šādu informāciju un pievieno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veicēja nosaukums, nodokļu maksātāja reģistrācijas numurs, e-pasta adrese un NACE 2. red. klasifikācijas kods un konts, kas atvērts kredītiestādē vai pie maksājumu pakalpojuma sniedzēja;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apliecinājums, ka atbalsts tiks izlietots nodokļu likumdošanas izmaiņu radītās ietekmes mazināšanai saistībā ar iedzīvotāju ienākuma nodokļa un valsts sociālās apdrošināšanas obligāto iemaksu palielināšanos radošo personu nodarbināšanā;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paziņojumu izdrukas no Valsts ieņēmumu dienesta elektroniskās deklarēšanas sistēmas par 2019. un 2020. gadu, kuros ietverta informācija par fiziskajām personām izmaksāto ienākumu no intelektuālā īpašuma (izņemot autortiesību mantinieku ienākumus) (ienākuma veida kods 1003), par ko nav saņemts cits valsts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saimnieciskās darbības veicējs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apliecinājums, ka saimnieciskās darbības veicējs iepriekš nav saņēmis, kā arī neplāno pieteikties citam valsts atbalstam nodokļu izmaiņu radītās ietekmes mazināšanai saistībā ar iedzīvotāju ienākuma nodokļa un valsts sociālās apdrošināšanas obligāto iemaksu palielināšanos radošo personu nodarbināšanā;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atbilstoši Ministru kabineta 2018. gada 21. novembra noteikumu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21.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saimnieciskās darbības veicēja atbalsta summa, kas aprēķināta, izmantojot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formulu.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 izveido komisiju, kas izvērtē saimnieciskās darbības veicēja atbilstību šo noteikumu prasībām un saimnieciskās darbības veicēja iesniegumā norādīto informāciju, un aprēķina saimnieciskās darbības veicējam piešķiramo atbalstu. Kultūras ministrija, ņemot vērā komisijas sniegto atzinumu, pieņem lēmumu par atbalsta piešķiršanu vai atteikumu piešķirt atbalstu. Kultūras ministrija piecu dienu laikā no lēmuma pieņemšanas dienas izmaksā atbalstu, ieskaitot to iesniegumā norādītajā saimnieciskās darbības veicēja kontā. Kultūras ministrija lēmumu nosūta uz saimnieciskās darbības veicēja iesniegumā norādīto e-pasta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Kultūras ministrija ir tiesīga pieprasīt no saimnieciskās darbības veicēja papildu informāciju un dokumentus, ja vienlaikus ar iesniegumu nav iesniegta visa prasītā informācija un dokumenti. Kultūras ministrijai ir tiesības noteikt papildu informācijas iesniegšanas termiņu, kā arī tiesības atteikt atbalsta piešķiršanu, ja informācija netiek sniegta.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Kultūras ministrija, ņemot vērā pieejamo finansējumu, atbalstu aprēķina tikai tiem saimnieciskās darbības veicējiem, kas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kritērijiem un iesnieguši iesniegumu, kas atbilst šo noteikumu </w:t>
      </w:r>
      <w:r w:rsidR="00000000" w:rsidRPr="00000000" w:rsidDel="00000000">
        <w:rPr>
          <w:rtl w:val="0"/>
        </w:rPr>
        <w:t xml:space="preserve">6. </w:t>
      </w:r>
      <w:r w:rsidR="00000000" w:rsidRPr="00000000" w:rsidDel="00000000">
        <w:rPr>
          <w:rtl w:val="0"/>
        </w:rPr>
        <w:t xml:space="preserve">punkta</w:t>
      </w:r>
      <w:r w:rsidR="00000000" w:rsidRPr="00000000" w:rsidDel="00000000">
        <w:rPr>
          <w:rtl w:val="0"/>
        </w:rPr>
        <w:t xml:space="preserve">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Saimnieciskās darbības veicējs atbalstu aprēķina ne vairāk kā 10 % apmērā no šo noteikumu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uzrādītās deklarēto autoratlīdzību vidējās kopsummas par 2019. un 2020. gadu,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(V x P)/100, 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aprēķinātā atbalsta summa;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(2019. gada deklarētā autoratlīdzību kopsumma + 2020. gada deklarētā autoratlīdzību kopsumma)/2;</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10 %.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visu saimnieciskās darbības veicēju saskaņā ar šo noteikumu </w:t>
      </w:r>
      <w:r w:rsidR="00000000" w:rsidRPr="00000000" w:rsidDel="00000000">
        <w:rPr>
          <w:rtl w:val="0"/>
        </w:rPr>
        <w:t xml:space="preserve">10. </w:t>
      </w:r>
      <w:r w:rsidR="00000000" w:rsidRPr="00000000" w:rsidDel="00000000">
        <w:rPr>
          <w:rtl w:val="0"/>
        </w:rPr>
        <w:t xml:space="preserve">punkt</w:t>
      </w:r>
      <w:r w:rsidR="00000000" w:rsidRPr="00000000" w:rsidDel="00000000">
        <w:rPr>
          <w:rtl w:val="0"/>
        </w:rPr>
        <w:t xml:space="preserve">ā minēto formulu aprēķinātā atbalsta kopsumma pārsniedz pieejamo finansējumu, atbalsts proporcionāli tiek samazināts visiem saimnieciskās darbības veicējiem, ņemot vērā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Kultūras ministrija izlases veidā pēc atbalsta sniegšanas var veikt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norādītās informācijas pēcpārbaudi. Ja saimnieciskās darbības veicējs vai Kultūras ministrija konstatē apstākļus, kas ir par pamatu piešķirtā atbalsta pilnīgai vai daļējai atmaksai, saimnieciskās darbības veicējs labprātīgi atmaksā Kultūras ministrijai atbalstu pilnībā vai tikai to daļu, kas nav izlietota atbilstoši šo noteikumu prasībām un, ja attiecināms, ievērojot šo noteikumu </w:t>
      </w:r>
      <w:r w:rsidR="00000000" w:rsidRPr="00000000" w:rsidDel="00000000">
        <w:rPr>
          <w:rtl w:val="0"/>
        </w:rPr>
        <w:t xml:space="preserve">23.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Saimnieciskās darbības veicējs nodrošina dokumentu glabāšanu 10 gadus no atbalsta piešķiršanas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ietvaros sniegto atbalstu par vienām un tām pašām attiecināmajām izmaksām nedrīkst apvienot ar citu valsts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piešķir saskaņā ar Eiropas Komisijas 2013. gada 18. decembra Regulu (EK) Nr. 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2013. gada 24. decembris, Nr. L352/1) (turpmāk – Komisijas regula Nr. 1407/2013).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Atbalstu nepiešķir tādām darbības jomām un nozarēm, kas minētas Komisijas regulas Nr. 1407/2013 1. panta 1. 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uzņēmums darbojas gan izslēgtajās nozarēs, kas minētas Komisijas regulas Nr. 1407/2013 1. panta 1. punktā, gan vienā vai vairākās nozarēs vai citās darbības jomās, uz kurām attiecas Komisijas regulas Nr. 1407/2013 darbības joma, atbalstam, ko piešķir pēdējām minētajām nozarēm vai darbībām, Komisijas regulu Nr. 1407/2013 piemēro ar nosacījumu, ka saimnieciskās darbības veicējs nodrošina izmaksu nošķiršanu no neatbalstāmajām nozarēm atbilstoši Komisijas regulas Nr. 1407/2013 1. panta 2. punkta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Kultūras ministrija pirms atbalsta piešķiršanas pārliecinās, vai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nepārsniedz Komisijas regulas Nr. 1407/2013 3. panta 2. punktā noteikto maksimālo </w:t>
      </w:r>
      <w:r w:rsidR="00000000" w:rsidRPr="00000000" w:rsidDel="00000000">
        <w:rPr>
          <w:i w:val="1"/>
          <w:rtl w:val="0"/>
        </w:rPr>
        <w:t xml:space="preserve">de minimis </w:t>
      </w:r>
      <w:r w:rsidR="00000000" w:rsidRPr="00000000" w:rsidDel="00000000">
        <w:rPr>
          <w:rtl w:val="0"/>
        </w:rPr>
        <w:t xml:space="preserve">atbalsta apmēru vienam vienotam uzņēmumam atbilstoši Komisijas regulas Nr. 1407/2013 2. panta 2. punktā minētajai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Datus par atbalsta piešķiršanu Kultūras ministrija kā atbalsta sniedzējs uzglabā 10 gadus no pēdējā atbalsta piešķiršanas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atbalsta piešķiršanas brīdi tiek uzskatīta diena, kad tiek pieņemts Kultūras ministrijas lēmums par atbalsta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Lēmumu par atbalsta piešķiršanu var pieņemt līdz Komisijas regulas Nr. 1407/2013 7. panta 4. punktā un 8. pantā noteiktajam termiņam.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Atbalsta uzskaite tiek veikta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ir pārkāptas Komisijas regulas Nr. 1407/2013 prasības, saimnieciskās darbības veicējam ir pienākums atmaksāt Kultūras ministrijai kā atbalsta sniedzējam visu atbalsta ietvaros saņemto komercdarbības atbalstu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21-TA-864</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21-TA-864</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noteikumu_projekts_21-TA-864.docx</dc:title>
</cp:coreProperties>
</file>

<file path=docProps/custom.xml><?xml version="1.0" encoding="utf-8"?>
<Properties xmlns="http://schemas.openxmlformats.org/officeDocument/2006/custom-properties" xmlns:vt="http://schemas.openxmlformats.org/officeDocument/2006/docPropsVTypes"/>
</file>