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4. oktobrī (prot. Nr. 51 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(Latvijas Vēstnesis, 2016, 167. nr.; 2017, 114. nr.; 2019, 146. nr.; 2020, 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Latvijas Lauksaimniecības universitātes Malnavas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Latvijas Lauksaimniecības universitātes Malnavas koledžai – 511 407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Latvijas Lauksaimniecības universitātes Malnavas koledžai – 511 411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Lai atbalsts projekta īstenošanai netiktu kvalificēts kā komercdarbības atbalsts, STEM studiju vides infrastruktūrā, kuru izmanto koledžas vajadzībām, pamatlīdzekļu un ilgtermiņa ieguldījumu amortizācijas periodā ir pieļaujams veikt papildinošu saimniecisko darbību 20 procentu apmērā no infrastruktūras gada jaudas platības, laika vai finanšu izteiksmē un ir pieļaujams sniegt papildpakalpojumus. Ar papildinošu saimniecisko darbību saprot darbības, kas ir tieši saistītas ar infrastruktūras ekspluatāciju un ir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nav ietekmes uz tirdzniecību un konkurenci Eiropas Savienības iekšējā tirgū."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Sadarbības iestāde reizi gadā projekta infrastruktūras amortizācijas periodā pārbauda veikto investīciju atbilstību šo noteikumu 32.</w:t>
      </w:r>
      <w:r w:rsidR="00000000" w:rsidRPr="00000000" w:rsidDel="00000000">
        <w:rPr>
          <w:vertAlign w:val="superscript"/>
          <w:rtl w:val="0"/>
        </w:rPr>
        <w:t xml:space="preserve">1</w:t>
      </w:r>
      <w:r w:rsidR="00000000" w:rsidRPr="00000000" w:rsidDel="00000000">
        <w:rPr>
          <w:rtl w:val="0"/>
        </w:rPr>
        <w:t xml:space="preserve">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3</w:t>
      </w:r>
      <w:r w:rsidR="00000000" w:rsidRPr="00000000" w:rsidDel="00000000">
        <w:rPr>
          <w:rtl w:val="0"/>
        </w:rPr>
        <w:t xml:space="preserve"> Ja sadarbības iestāde konstatē, ka ir pārkāptas šajos noteikumos noteiktās komercdarbības atbalsta kontroles normas, finansējuma saņēmējam ir pienākums atmaksāt sadarbības iestādei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22-TA-2265</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22-TA-2265</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noteikumu_(grozījumu)_projekts_22-TA-2265.docx</dc:title>
</cp:coreProperties>
</file>

<file path=docProps/custom.xml><?xml version="1.0" encoding="utf-8"?>
<Properties xmlns="http://schemas.openxmlformats.org/officeDocument/2006/custom-properties" xmlns:vt="http://schemas.openxmlformats.org/officeDocument/2006/docPropsVTypes"/>
</file>