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"Grozījums Sociālo pakalpojumu un sociālās palīdzības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labklājības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likumprojektā ietvertie grozījumi ietekmē ar atbalsta apmēru, kas sniedzams Ukrainas civiliedzīvotājiem saskaņā ar Ukrainas civiliedzīvotāju atbalsta likumā noteikto.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likumprojektā paredzēto normu izpildi, Finanšu ministrijai budžeta resora “74. Gadskārtējā valsts budžeta izpildes procesā pārdalāmais finansējums” programmā 02.00.00 “Līdzekļi neparedzētiem gadījumiem” rezervēt finansējumu ne vairāk kā 6 381 588 </w:t>
      </w:r>
      <w:r w:rsidR="00000000" w:rsidRPr="00000000" w:rsidDel="00000000">
        <w:rPr>
          <w:i w:val="1"/>
          <w:rtl w:val="0"/>
        </w:rPr>
        <w:t xml:space="preserve">euro</w:t>
      </w:r>
      <w:r w:rsidR="00000000" w:rsidRPr="00000000" w:rsidDel="00000000">
        <w:rPr>
          <w:rtl w:val="0"/>
        </w:rPr>
        <w:t xml:space="preserve"> apmērā, tajā skaitā Labklājības ministrijai ne vairāk kā 5 484 614 </w:t>
      </w:r>
      <w:r w:rsidR="00000000" w:rsidRPr="00000000" w:rsidDel="00000000">
        <w:rPr>
          <w:i w:val="1"/>
          <w:rtl w:val="0"/>
        </w:rPr>
        <w:t xml:space="preserve">euro</w:t>
      </w:r>
      <w:r w:rsidR="00000000" w:rsidRPr="00000000" w:rsidDel="00000000">
        <w:rPr>
          <w:rtl w:val="0"/>
        </w:rPr>
        <w:t xml:space="preserve"> un Viedās administrācijas un reģionālās attīstības ministrijai ne vairāk kā 896 974 </w:t>
      </w:r>
      <w:r w:rsidR="00000000" w:rsidRPr="00000000" w:rsidDel="00000000">
        <w:rPr>
          <w:i w:val="1"/>
          <w:rtl w:val="0"/>
        </w:rPr>
        <w:t xml:space="preserve">euro</w:t>
      </w:r>
      <w:r w:rsidR="00000000" w:rsidRPr="00000000" w:rsidDel="00000000">
        <w:rPr>
          <w:rtl w:val="0"/>
        </w:rPr>
        <w:t xml:space="preserve">. Labklājības ministrijai un Viedās administrācijas un reģionālās attīstības ministrijai finansējuma pieprasīšanai sagatavot un virzīt izskatīšanai Ministru kabinetā attiecīgus Ministru kabineta rīkojuma projektus, vienlaikus nosakot, ka Viedās administrācijas un reģionālās attīstības ministrija finansējumu saistībā ar izdevumu segšanu pašvaldībām, nodrošinot atbalstu Ukrainas civiliedzīvotājiem, pieprasa no budžeta programmas 02.00.00 “Līdzekļi neparedzētiem gadījumiem” tikai gadījumā, ja finansējums likumprojektā paredzēto normu izpildei ir nepietiekams budžeta resora “74. Gadskārtējā valsts budžeta izpildes procesā pārdalāmais finansējums” programmā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likumprojektā “Grozījums Sociālo pakalpojumu un sociālās palīdzības likumā” noteiktā piemaksa pašvaldību sociālo dienestu darbiniekiem par darba intensitāti līdz 30% no mēnešalgas, ir papildus piemaksa tam, ko pašvaldība var noteikt saskaņā ar normatīvajiem aktiem par piemaksu noteikšanas kārtību un to apmēru valsts un pašvaldību institūcijās 2026. 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26-TA-406</w:t>
    </w:r>
    <w:r>
      <w:br/>
    </w:r>
    <w:r w:rsidR="00000000" w:rsidRPr="00000000" w:rsidDel="00000000">
      <w:rPr>
        <w:rtl w:val="0"/>
      </w:rPr>
      <w:t xml:space="preserve">Izdrukāts 29.07.2026. 23.22 - 3.0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mk_sēdes_protokollēmuma_projekts_26-TA-406.docx</dc:title>
</cp:coreProperties>
</file>

<file path=docProps/custom.xml><?xml version="1.0" encoding="utf-8"?>
<Properties xmlns="http://schemas.openxmlformats.org/officeDocument/2006/custom-properties" xmlns:vt="http://schemas.openxmlformats.org/officeDocument/2006/docPropsVTypes"/>
</file>