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Saeimai 2022. gadā iesniedzamo ziņojumu par likuma “Par nodokļiem un nodevām” 22.</w:t>
      </w:r>
      <w:r w:rsidR="00000000" w:rsidRPr="00000000" w:rsidDel="00000000">
        <w:rPr>
          <w:rStyle w:val="paragraph_header"/>
          <w:b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_header"/>
          <w:b w:val="1"/>
          <w:rtl w:val="0"/>
        </w:rPr>
        <w:t xml:space="preserve"> panta praktiskās piemērošanas gaitu un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 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informatīvo ziņojumu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22-TA-2822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