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decembrī (prot. Nr. 53 172.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plānu "Veselības darbaspēka attīstības stratēģija no 2025. gada līdz 2029.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"Veselības darbaspēka attīstības stratēģija no 2025. gada līdz 2029.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Plāna īstenošanā iesaistītajām institūcijām sagatavot un līdz 2026., 2027. un 2028. gada 1. jūlijam iesniegt Veselības ministrijā informāciju par plānā noteikto uzdevumu izpildi un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Atbildīgajām ministrijām plānā paredzēto pasākumu īstenošanu 2025. un 2026. gadā nodrošināt atbilstoši tām piešķirtajiem valsts budžeta līdzekļiem. Jautājumu par papildu valsts budžeta līdzekļu piešķiršanu plānā paredzēto pasākumu īstenošanai 2027. gadā un turpmākajos gados izskatīt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Ja likumprojekta par valsts budžetu kārtējam gadam un vidēja termiņa budžeta ietvaru sagatavošanas procesā papildu valsts budžeta finansējums plānā paredzēto pasākumu īstenošanai netiek piešķirts vai tiek piešķirts daļēji, plāna izpildē iesaistītajām ministrijām nodrošināt, ka tiek īstenoti tie plānā paredzētie pasākumi, kurus kārtējā gadā var nodrošināt atbilstoši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24-TA-2499</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24-TA-2499</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rīkojuma_projekts_24-TA-2499.docx</dc:title>
</cp:coreProperties>
</file>

<file path=docProps/custom.xml><?xml version="1.0" encoding="utf-8"?>
<Properties xmlns="http://schemas.openxmlformats.org/officeDocument/2006/custom-properties" xmlns:vt="http://schemas.openxmlformats.org/officeDocument/2006/docPropsVTypes"/>
</file>