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4.1.1. specifiskā atbalsta mērķa "Nodrošināt vienlīdzīgu piekļuvi veselības aprūpei un stiprināt veselības sistēmu, tostarp primārās veselības aprūpes noturību" (turpmāk – specifiskais atbalsta mērķis) 4.1.1.3. pasākuma "Primārās veselības aprūpes lomas stiprināšana, attīstot infrastruktūru" pirmo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un finansējuma saņēmējiem un projekta sadarbības partneriem (ja tos piesaista);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projektu iesniegumu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nodrošināt vienlīdzīgu piekļuvi veselības aprūpei un stiprināt veselības sistēmu, attīstot primārās veselības aprūpes infrastruktūru.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visi Latvijas iedzīvotāji un ārstniecības iestādes.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ir "personu skaits gadā, kuras izmanto jaunas vai modernizētas veselības aprūpes iestādes pakalpojumus", nodrošinot, ka līdz 2029. gada 31. decembrim 9000 personas gadā izmanto jaunas vai modernizētas veselības aprūpes iestādes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mērķa iznākuma rādītājs ir "jaunu vai modernizētu veselības aprūpes iestāžu kapacitāte", pasākuma ietvaros nodrošinot, ka līdz 2029. gada 31. decembrim izveidotās vai uzlabotās veselības aprūpes iestādes vismaz vienu reizi gada laikā apmeklē 9900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mērķa iznākuma rādītājs ir "noslēgto līgumu īpatsvars par ieguldījumiem veselības aprūpes infrastruktūras objektos", pasākuma ietvaros nodrošinot, ka līdz 2029. gada 31. decembrim ir noslēgti līgumi 100 procentu apmērā no specifiskajam atbalsta mērķim pieejamā kopējā attiecināmā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plānotais un pieejamais kopējais finansējums ir 1 200 000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1 020 000 </w:t>
      </w:r>
      <w:r w:rsidR="00000000" w:rsidRPr="00000000" w:rsidDel="00000000">
        <w:rPr>
          <w:i w:val="1"/>
          <w:rtl w:val="0"/>
        </w:rPr>
        <w:t xml:space="preserve">euro </w:t>
      </w:r>
      <w:r w:rsidR="00000000" w:rsidRPr="00000000" w:rsidDel="00000000">
        <w:rPr>
          <w:rtl w:val="0"/>
        </w:rPr>
        <w:t xml:space="preserve">un nacionālais finansējums, kas iekļauj valsts budžeta un privāto finansējumu, – 180 000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projektā plānotā kopējā attiecināmā finansējuma, un nacionālais finansējums, kas iekļauj valsts budžeta un privāto līdzfinansējumu, ir vismaz 15 procentu apmērā no projektā plānotā kopējā attiecināmā finansējuma. Attiecināmais nacionālais privātais līdzfinansējums projektam tiek noteikts saskaņā ar šo noteikumu </w:t>
      </w:r>
      <w:r w:rsidR="00000000" w:rsidRPr="00000000" w:rsidDel="00000000">
        <w:rPr>
          <w:rtl w:val="0"/>
        </w:rPr>
        <w:t xml:space="preserve">46.</w:t>
      </w:r>
      <w:r w:rsidR="00000000" w:rsidRPr="00000000" w:rsidDel="00000000">
        <w:rPr>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minētajam finansējuma saņēmējam un šo noteikumu </w:t>
      </w:r>
      <w:r w:rsidR="00000000" w:rsidRPr="00000000" w:rsidDel="00000000">
        <w:rPr>
          <w:rtl w:val="0"/>
        </w:rPr>
        <w:t xml:space="preserve">23.</w:t>
      </w:r>
      <w:r w:rsidR="00000000" w:rsidRPr="00000000" w:rsidDel="00000000">
        <w:rPr>
          <w:rtl w:val="0"/>
        </w:rPr>
        <w:t xml:space="preserve"> punktā minētajiem sadarbības partneriem (ja attiecināms), kuri plāno attīstīt ēku vai daļu ēkas tādas ģimenes ārsta prakses infrastruktūras attīstībai, kurai ir uzticēts sniegt pakalpojumus ar vispārēju tautsaimniecisku nozīmi, komercdarbības atbalsts tiek piešķirts atbilstoši šīs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un (vai) sadarbības partneris (ja attiecināms) atbilstoši normatīvajiem aktiem par veselības aprūpes organizēšanu un samaksu ir noslēdzis ar Nacionālo veselības dienestu (turpmāk – pilnvarojuma uzlicējs) deleģēšanas līgumu par sabiedrisko pakalpojumu sniegšanu. Līgumā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nepieciešamo sabiedrisko pakalpojumu sniegšanas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sniedzējam piešķirto ekskluzīvo vai īpašo tiesību būtību, ja tas sniedz pakalpojumus ar vispārēju tautsaimniecisku nozīmi;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Pilnvarojuma uzlicējam, finansējuma saņēmējam un sadarbības partnerim ir pienākums dokumentāciju par saņemto komercdarbības atbalstu glabāt 10 gadus no pilnvarojuma termiņa beigām, savukārt sadarbības iestādei ir pienākums dokumentāciju, kas saistīta ar komercdarbības atbalsta piešķiršanu, glabāt 10 gadus no atbalsta piešķiršanas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komercdarbības atbalstu drīkst kumulēt ar citu komercdarbības atbalstu, ko piešķir par pakalpojuma ar vispārēju tautsaimniecisku nozīmi sniegšanu,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komercdarbības atbalsta piešķiršanas dienu ir uzskatāma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un sadarbības partneris (ja attiecināms) nevar pretendēt uz atbalsta saņemšanu, ja tas atbilst grūtībās nonākuša komersanta statusam saskaņā ar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18. punktu. Grūtībās nonākuša komersanta pazīmes projekta iesniedzējam un tā saistīto personu grupai (ja attiecināms) tiek vērtētas individuāli. Saistīto personu grupa tiek noteikta saskaņā ar Komisijas regulas Nr.  </w:t>
      </w:r>
      <w:r w:rsidR="00000000" w:rsidRPr="00000000" w:rsidDel="00000000">
        <w:rPr>
          <w:rtl w:val="0"/>
        </w:rPr>
        <w:t xml:space="preserve">651/2014</w:t>
      </w:r>
      <w:r w:rsidR="00000000" w:rsidRPr="00000000" w:rsidDel="00000000">
        <w:rPr>
          <w:rtl w:val="0"/>
        </w:rPr>
        <w:t xml:space="preserve"> I pielikuma 3. panta 3.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un sadarbības partneris (ja attiecināms) projekta iesniegumam pievieno apliecinājumu, ka attiecībā uz to nepastāv Maksātnespējas likumā noteiktie ierobežojumi tiesiskās aizsardzības procesa lietas ierosināšanai un pasludināšanai un ka projekta iesniedzējam nav ierosināta maksātnespējas procesa lieta.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projekta iesniedzējiem un sadarbības partneriem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un pasākuma ietvaros iesaistās veselības aprūpes rīcībpolitikas mērķa "primārās veselības aprūpes stiprināšana" izmēģinājumprojektā, ir sabiedrība ar ierobežotu atbildību "Cēsu klīnika", kas sniedz valsts apmaksātos primārās un sekundārās veselības aprūpes pakalpojumus, nodrošina telpas valsts apmaksāto primārās un sekundārās veselības aprūpes pakalpojumu sniegšanai un nodrošina kopprakses modeļa īstenošanu un pilnveidošanu.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slēdzot rakstisku sadarbības līgumu, sadarbības partnera statusā var piesaistīt ārstniecības iestādes, kas nodrošina valsts apmaksātus primārās veselības aprūpes pakalpojumus.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un sadarbības partneri (ja attiecināms), iesaistoties projekta īstenošanā, nodrošina, lai funkcijas, kuras tie pilda projekta īstenošanā, tiktu nodalītas no pamatfunkciju izpildes un saimnieciskās darbības, un nodrošina atsevišķu ieņēmumu un izdevumu grāmatvedības uzskaiti, kā arī darbību un ar to īstenošanu saistīto finanšu plūsmu nodalīšanu.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partneris iesaistās projekta īstenošanā ar saviem resursiem, tai skaitā ar tā īpašumā, valdījumā, turējumā vai lietojumā esošo nekustamo īpašumu (tiesību prasībai jābūt nostiprinātai zemesgrāmatā), kā arī nodrošina pārskatu un citas informācijas iesniegšanu atbilstoši sadarbības līgumā noteiktajai kārtībai.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projekta iesniedzējs un sadarbības partneris (ja attiecināms) paraksta interešu konflikta neesības apliecinājumu, ievērojot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pantu un publiskos iepirkumus regulējošo normatīvo aktu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izmaksu un ieguvumu analīzi un pievieno to projekta iesniegumam.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Projektu iesniegumu vērtēšanas komisijā sadarbības iestāde iekļauj pārstāvi no Veselības ministrijas kā nozares pārstāvi, kā arī pārstāvi no Nacionālā veselības dienesta.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atbalstāmās darbības un attiecināmās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tehnoloģiju iegāde, piegāde un montāža;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w:t>
      </w:r>
      <w:r w:rsidR="00000000" w:rsidRPr="00000000" w:rsidDel="00000000">
        <w:rPr>
          <w:rtl w:val="0"/>
        </w:rPr>
        <w:t xml:space="preserve"> apakšpunktā minētās atbalstāmās darbības ietvaros ir attiecināmas finansējuma saņēmēja projekta vadības personāla izmaksas, kas radušās uz darba līguma vai uzņēmuma līguma pamata, tai skaitā normatīvajos aktos noteiktās piemaksas un nodokļi. Personāla izmaksu apmērs nepārsniedz ES fondu daļas ierobežojumu, ko aprēķina ar minimālo izmaksu bāzi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bet neieskaitot tiešās projekta vadības personāla izmaksas un summu reizinot ar projekta ilgumu gados. Ja projekts ilgst mazāk par gadu vai nepilnus kalendāra gadus, ierobežojumu aprēķina proporcionāli projekta īstenošanas mēnešu skaitam.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w:t>
      </w:r>
      <w:r w:rsidR="00000000" w:rsidRPr="00000000" w:rsidDel="00000000">
        <w:rPr>
          <w:rtl w:val="0"/>
        </w:rPr>
        <w:t xml:space="preserve"> apakšpunktā</w:t>
      </w:r>
      <w:r w:rsidR="00000000" w:rsidRPr="00000000" w:rsidDel="00000000">
        <w:rPr>
          <w:rtl w:val="0"/>
        </w:rPr>
        <w:t xml:space="preserve"> minētās atbalstāmās darbības ietvaros ir attiecināmas šādas ar būvniecību saistītas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ieceres dokumentācijas un arhitektoniski mākslinieciskās izpētes izstrādes izmaksas, funkcionālā plānojuma un tehniskās specifikācijas izstrādes izmaksas, būvprojekta minimālā sastāvā un būvprojekta izstrādes izmaksas, projekta ekspertīžu izmaksas, autoruzraudzības un būvuzraudzības izmaksas, vides un informācijas piekļūstamības ekspertu konsultāciju un būvniecības jomu regulējošos normatīvajos aktos noteiktās attiecīgo būvspeciālistu obligātās apdrošināšanas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tai skaitā demontāžas izmaksas un izmaksas, kas saistītas ar objektu nodošanu ekspluatācijā.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w:t>
      </w:r>
      <w:r w:rsidR="00000000" w:rsidRPr="00000000" w:rsidDel="00000000">
        <w:rPr>
          <w:rtl w:val="0"/>
        </w:rPr>
        <w:t xml:space="preserve"> apakšpunktā minētās izmaksas nepārsniedz 10 procentus no projekta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30.3.</w:t>
      </w:r>
      <w:r w:rsidR="00000000" w:rsidRPr="00000000" w:rsidDel="00000000">
        <w:rPr>
          <w:rtl w:val="0"/>
        </w:rPr>
        <w:t xml:space="preserve"> apakšpunktā minētās atbalstāmās darbības ietvaros ir attiecināmas šādu ārstniecības procesam tieši nepieciešamo tehnoloģiju iegādes, piegādes un montāžas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medicīniskās tehnoloģijas, tai skaitā iebūvējamās medicīniskās tehnoloģijas;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iekārtas, ierīces, mēbeles un aprīkojums;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tehnoloģiju aprīkojums.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projekta ietvaros tiek iegādātas medicīniskās tehnoloģijas, kuru vienas vienības piegādes izmaksas pārsniedz 20 000 </w:t>
      </w:r>
      <w:r w:rsidR="00000000" w:rsidRPr="00000000" w:rsidDel="00000000">
        <w:rPr>
          <w:i w:val="1"/>
          <w:rtl w:val="0"/>
        </w:rPr>
        <w:t xml:space="preserve">euro </w:t>
      </w:r>
      <w:r w:rsidR="00000000" w:rsidRPr="00000000" w:rsidDel="00000000">
        <w:rPr>
          <w:rtl w:val="0"/>
        </w:rPr>
        <w:t xml:space="preserve">(ieskaitot pievienotās vērtības nodokli), nepieciešams saņemt Veselības ministrijas izveidotās tehnoloģiju komisijas saskaņojumu.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30.4.</w:t>
      </w:r>
      <w:r w:rsidR="00000000" w:rsidRPr="00000000" w:rsidDel="00000000">
        <w:rPr>
          <w:rtl w:val="0"/>
        </w:rPr>
        <w:t xml:space="preserve"> apakšpunktā minētās atbalstāmās darbības ietvaros ir attiecināmas izmaksas par komunikācijas un vizuālās identitātes prasību izpildi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pantam un normatīvajiem aktiem par kārtību, kādā Eiropas Savienības fondu vadībā iesaistītās institūcijas nodrošina šo fondu ieviešanu 2021.–2027. gada plānošanas periodā, kā arī, lai atbilstoši nepieciešamībai nodrošinātu piekļūstamību informācijai, attiecināmas ir horizontālā principa "Vienlīdzība, iekļaušana, nediskriminācija un pamattiesību ievērošana" darbību īstenošanas izmaksas, tai skaitā indukcijas cilpu nomas, zīmju valodas tulku un vieglās valodas tulkošanas pakalpojumu izmaksas, subtitrēšanas un reāllaika transkripcijas pakalpojumu izmaksas..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rtl w:val="0"/>
        </w:rPr>
        <w:t xml:space="preserve"> punktā minēto atbalstāmo darbību īstenošanai ir attiecināmas neparedzētās izmaksas līdz diviem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līgums vai vienošanās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minētās izmaksas veido projekta tiešās attiecināmās personāla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izmaksas veido projekta pārējās tiešās attiecināmās izmaksas. Šīs piegāžu un pakalpojumu izmaksas ir attiecināmas, ja tās radušās, ievērojot publisko iepirkumu jomu regulējošos normatīvos aktus.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nodoklis, kas tiešā veidā saistīts ar projektu, ir uzskatāms par attiecināmām izmaksām saskaņā ar regulas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par 2021. gada 1. janvāri. Projekta iesniegumā neiekļauj un finansējumu nepiešķir darbībām, kas pabeigtas pirms projekta iesnieguma iesniegšanas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un finansējuma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minētais finansējuma saņēmējs un šo noteikumu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punktā minētais sadarbības partneris (ja attiecināms) saskaņā ar šo noteikumu </w:t>
      </w:r>
      <w:r w:rsidR="00000000" w:rsidRPr="00000000" w:rsidDel="00000000">
        <w:rPr>
          <w:rtl w:val="0"/>
        </w:rPr>
        <w:t xml:space="preserve">13.</w:t>
      </w:r>
      <w:r w:rsidR="00000000" w:rsidRPr="00000000" w:rsidDel="00000000">
        <w:rPr>
          <w:rtl w:val="0"/>
        </w:rPr>
        <w:t xml:space="preserve"> punktu infrastruktūrai, kurā sniedz primārās veselības aprūpes pakalpojumus, aprēķina izmantošanas proporciju un piemēro to projekta daļas finansējumam, kas attiecas uz vispārējas tautsaimnieciskas nozīmes pakalpojumu mērķi, nosakot publiskā un privātā finansējuma apmēru, atbilstoši šādam aprēķinam: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kopējo publisko izmaksu maksimālo apmēru nosaka, izmantojot šādu formulu:</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085975" cy="790575"/>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2085975" cy="790575"/>
                    </a:xfrm>
                    <a:prstGeom prst="rect"/>
                    <a:ln/>
                  </pic:spPr>
                </pic:pic>
              </a:graphicData>
            </a:graphic>
          </wp:inline>
        </w:drawing>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 – gadu skaits, kuriem aprēķināts projekta publisko izmaksu maksimālais apmērs;</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publ</w:t>
      </w:r>
      <w:r w:rsidR="00000000" w:rsidRPr="00000000" w:rsidDel="00000000">
        <w:rPr>
          <w:vertAlign w:val="subscript"/>
          <w:rtl w:val="0"/>
        </w:rPr>
        <w:t xml:space="preserve"> </w:t>
      </w:r>
      <w:r w:rsidR="00000000" w:rsidRPr="00000000" w:rsidDel="00000000">
        <w:rPr>
          <w:rtl w:val="0"/>
        </w:rPr>
        <w:t xml:space="preserve">– attiecīgā gada publisko izmaksu maksimālais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 gada publisko izmaksu maksimālo apmēru nosaka, izmantojot šādu formulu:</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000250" cy="7239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2000250" cy="723900"/>
                    </a:xfrm>
                    <a:prstGeom prst="rect"/>
                    <a:ln/>
                  </pic:spPr>
                </pic:pic>
              </a:graphicData>
            </a:graphic>
          </wp:inline>
        </w:drawing>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y – projekta ietvaros veicamo atbalstāmo darbību skaits;</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 attiecīgās atbalstāmās darbības kopējās izmaksas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v</w:t>
      </w:r>
      <w:r w:rsidR="00000000" w:rsidRPr="00000000" w:rsidDel="00000000">
        <w:rPr>
          <w:vertAlign w:val="subscript"/>
          <w:rtl w:val="0"/>
        </w:rPr>
        <w:t xml:space="preserve"> </w:t>
      </w:r>
      <w:r w:rsidR="00000000" w:rsidRPr="00000000" w:rsidDel="00000000">
        <w:rPr>
          <w:rtl w:val="0"/>
        </w:rPr>
        <w:t xml:space="preserve">– uz attiecīgo atbalstāmo darbību attiecināmās infrastruktūras izmantošanas laiks valsts apmaksāto veselības aprūpes pakalpojumu sniegšanai (stundas gadā);</w:t>
      </w:r>
    </w:p>
    <w:p w:rsidP="00000000" w:rsidRDefault="00000000" w:rsidR="00000000" w:rsidRPr="00000000" w:rsidDel="00000000">
      <w:pPr>
        <w:numPr>
          <w:ilvl w:val="1"/>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w:t>
      </w:r>
      <w:r w:rsidR="00000000" w:rsidRPr="00000000" w:rsidDel="00000000">
        <w:rPr>
          <w:vertAlign w:val="subscript"/>
          <w:rtl w:val="0"/>
        </w:rPr>
        <w:t xml:space="preserve">m</w:t>
      </w:r>
      <w:r w:rsidR="00000000" w:rsidRPr="00000000" w:rsidDel="00000000">
        <w:rPr>
          <w:rtl w:val="0"/>
        </w:rPr>
        <w:t xml:space="preserve"> – uz attiecīgo atbalstāmo darbību attiecināmās infrastruktūras izmantošanas laiks citu darbību veikšanai (stundas gadā);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attiecīgo atbalstāmo darbību attiecināmajai infrastruktūrai, kurai nav iespējams noteikt infrastruktūras izmantošanas laika sadalījumu valsts apmaksāto veselības aprūpes pakalpojumu sniegšanai un citu darbību veikšanai, laika sadalījumu nosaka atbilstoši vidējai ārstniecības iestādes infrastruktūras izmantošanas proporcijai, kas aprēķināta, infrastruktūrai, kurai ir iespējams noteikt infrastruktūras izmantošanas laika sadalījumu valsts apmaksāto veselības aprūpes pakalpojumu sniegšanai un citu darbību veikšanai, sadalot kopējo publisko izmaksu maksimālo apmēru ar šīs infrastruktūras kopējām izmaksām.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un sadarbības partneris infrastruktūras izmantošanas proporciju aprēķina, izmantojot iepriekšējā gada datus vai divu iepriekšējo gadu vidējos datus par infrastruktūras izmantošanu. Ja iepriekšējo gadu dati par infrastruktūras izmantošanu nav pieejami vai tie atšķiras no attīstāmās infrastruktūras izmantošanas prognozes, finansējuma saņēmējs izmanto plānotos infrastruktūras izmantošanas datus līdz brīdim, kad ir pieejami dati par attīstītās infrastruktūras izmantošanu.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infrastruktūras izmantošanas proporcijas aprēķinu veic:</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projekta iesniegumu;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noslēguma maksājuma pieprasījumu.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pēc līguma vai vienošanās par projekta īstenošanu noslēgšanas palielinās projekta publisko izmaksu maksimālais apmērs, kas aprēķināts saskaņā ar šo noteikumu </w:t>
      </w:r>
      <w:r w:rsidR="00000000" w:rsidRPr="00000000" w:rsidDel="00000000">
        <w:rPr>
          <w:rtl w:val="0"/>
        </w:rPr>
        <w:t xml:space="preserve">46.1.</w:t>
      </w:r>
      <w:r w:rsidR="00000000" w:rsidRPr="00000000" w:rsidDel="00000000">
        <w:rPr>
          <w:rtl w:val="0"/>
        </w:rPr>
        <w:t xml:space="preserve"> apakšpunktu, valsts atbalsta sniedzējs kopējās publiskās projekta attiecināmās izmaksas nepalielina.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partneris, iesniedzot noslēguma maksājuma pieprasījumu, nodrošina, ka saskaņā ar šo noteikumu </w:t>
      </w:r>
      <w:r w:rsidR="00000000" w:rsidRPr="00000000" w:rsidDel="00000000">
        <w:rPr>
          <w:rtl w:val="0"/>
        </w:rPr>
        <w:t xml:space="preserve">46.1.</w:t>
      </w:r>
      <w:r w:rsidR="00000000" w:rsidRPr="00000000" w:rsidDel="00000000">
        <w:rPr>
          <w:rtl w:val="0"/>
        </w:rPr>
        <w:t xml:space="preserve"> apakšpunktu aprēķinātais projekta kopējais publisko izmaksu maksimālais apmērs atbilst piešķirtajam kopējam publisko izmaksu maksimālajam apmēram, attiecīgi palielinot šo noteikumu </w:t>
      </w:r>
      <w:r w:rsidR="00000000" w:rsidRPr="00000000" w:rsidDel="00000000">
        <w:rPr>
          <w:rtl w:val="0"/>
        </w:rPr>
        <w:t xml:space="preserve">11.</w:t>
      </w:r>
      <w:r w:rsidR="00000000" w:rsidRPr="00000000" w:rsidDel="00000000">
        <w:rPr>
          <w:rtl w:val="0"/>
        </w:rPr>
        <w:t xml:space="preserve"> punktā minēto nacionālo privāto finansējumu. Ja faktiskā infrastruktūras izmantošanas proporcija projekta īstenošanas laikā ir mainījusies, finansējuma saņēmējs nodrošina atbilstošu šo noteikumu </w:t>
      </w:r>
      <w:r w:rsidR="00000000" w:rsidRPr="00000000" w:rsidDel="00000000">
        <w:rPr>
          <w:rtl w:val="0"/>
        </w:rPr>
        <w:t xml:space="preserve">11.</w:t>
      </w:r>
      <w:r w:rsidR="00000000" w:rsidRPr="00000000" w:rsidDel="00000000">
        <w:rPr>
          <w:rtl w:val="0"/>
        </w:rPr>
        <w:t xml:space="preserve"> punktā minētā nacionālā privātā finansējuma palielinājumu, nepalielinot šo noteikumu </w:t>
      </w:r>
      <w:r w:rsidR="00000000" w:rsidRPr="00000000" w:rsidDel="00000000">
        <w:rPr>
          <w:rtl w:val="0"/>
        </w:rPr>
        <w:t xml:space="preserve">11.</w:t>
      </w:r>
      <w:r w:rsidR="00000000" w:rsidRPr="00000000" w:rsidDel="00000000">
        <w:rPr>
          <w:rtl w:val="0"/>
        </w:rPr>
        <w:t xml:space="preserve"> punktā minētās kopējās publiskās projekta attiecināmās izmaksas, un par to informē sadarbības iestādi.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30.4.</w:t>
      </w:r>
      <w:r w:rsidR="00000000" w:rsidRPr="00000000" w:rsidDel="00000000">
        <w:rPr>
          <w:rtl w:val="0"/>
        </w:rPr>
        <w:t xml:space="preserve"> apakšpunktā minētos komunikācijas un vizuālās identitātes prasību izpildes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īstenošanu un uzkrāj datus par šādiem rādītājiem: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pieejamība. Finansējuma saņēmējam, iesniedzot noslēguma maksājuma pieprasījumu, ir pienākums sniegt minēto informāciju par visu projekta periodu;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 Finansējuma saņēmējam, iesniedzot noslēguma maksājuma pieprasījumu, ir pienākums sniegt minēto informāciju par visu projekta periodu;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pieaug, finansējuma saņēmējs vai sadarbības partneris (ja attiecināms) projekta sadārdzinājumu sedz no saviem līdzekļiem, kas brīvi no jebkāda komercdarbības atbalsta, vai arī nodrošina atbilstoša komercdarbības atbalsta regulējuma normu ievērošanu;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neiestāšanos un nodrošina, ka projektā plānotie darbi netiek finansēti vai līdzfinansēti un tos nav plānots finansēt vai līdzfinansēt no citiem valsts un ārvalstu finanšu atbalsta instrumentiem;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8.</w:t>
      </w:r>
      <w:r w:rsidR="00000000" w:rsidRPr="00000000" w:rsidDel="00000000">
        <w:rPr>
          <w:rtl w:val="0"/>
        </w:rPr>
        <w:t xml:space="preserve"> punktā minēto rādītāju;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piecus gadus pēc noslēguma maksājuma veikšanas;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apbūves laukumu, īpašumtiesībām vai citām tiesībām attiecībā uz zemi nav jābūt nostiprinātām zemesgrāmatā;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iepirkumus, kuri nepieciešami atbalstāmo darbību īstenošanai, finansējuma saņēmējs vai sadarbības partneris veic atklātā, pārredzamā, nediskriminējošā un konkurenci nodrošinošā veidā, kā arī saskaņā ar normatīvajiem aktiem publisko iepirkumu jomā, ievērojot nediskriminācijas principus. Projekta ietvaros iespēju robežās ir atbalstāma vides prasību un inovatīva risinājuma integrēšana preču un pakalpojumu iepirkumos (zaļais publiskais iepirkums un inovāciju publiskais iepirkums) un sociāli atbildīgs iepirkums;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nosacījumus, kā tas pārliecinās par interešu konflikta un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projekta ietvaros tiek attīstīta infrastruktūra triju un vairāk ģimenes ārstu prakšu pakalpojumu nodrošināšanai.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sadarbības iestādei ir pieejami valsts budžeta līdzekļi, tā pēc līguma vai vienošanās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to apstiprina, ņemot vērā nosacījumu, ka plānotā avansa apmērs atbilst finansējuma saņēmēja spējai to izlietot sešu mēnešu laikā saimnieciskā gada ietvaros.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Pasākuma ietvaros projektu īsteno saskaņā ar līgumu vai vienošanos par projekta īstenošanu, kas noslēgta starp finansējuma saņēmēju un sadarbības iestādi,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25-TA-2545</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25-TA-2545</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noteikumu_konsolidētā_versija_25-TA-2545.docx</dc:title>
</cp:coreProperties>
</file>

<file path=docProps/custom.xml><?xml version="1.0" encoding="utf-8"?>
<Properties xmlns="http://schemas.openxmlformats.org/officeDocument/2006/custom-properties" xmlns:vt="http://schemas.openxmlformats.org/officeDocument/2006/docPropsVTypes"/>
</file>