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 politikas mērķa "Sociālāka un iekļaujošāka Eiropa, īstenojot Eiropas sociālo tiesību pīlāru" 4.2. prioritātes "Izglītība, prasmes un mūžizglītība"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pasākumu "Izveidot asistīvo tehnoloģiju izglītības programmu apguvei apmaiņas sistēmu"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Eiropas Reģionālās attīstības fonda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Savienības fonda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izveidot izglītības programmu apguvei atbilstošu asistīvo tehnoloģiju (turpmāk – asistīvās tehnoloģijas) apmaiņas sistēmu, lai nodrošinātu asistīvo tehnoloģiju piekļūstamību mērķa grupas izglītojamiem izglītības programmu apguvei.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kuras īsteno licencētas pirmsskolas izglītības programmas, vispārējās pamatizglītības programmas un speciālās pamatizglītības programmas (turpmāk – izglītības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izglītības iestāžu izglītojamie no piecu gadu vecuma līdz vispārējās pamatizglītības ieguvei.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sasniedzams šāds nacionālais rādītājs – līdz 2027. gada 31. decembrim ir izveidota asistīvo tehnoloģiju (izglītības programmu apguvei) apmaiņas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plānotais kopējais attiecināmais finansējums ir 1 740 000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1 479 000 </w:t>
      </w:r>
      <w:r w:rsidR="00000000" w:rsidRPr="00000000" w:rsidDel="00000000">
        <w:rPr>
          <w:i w:val="1"/>
          <w:rtl w:val="0"/>
        </w:rPr>
        <w:t xml:space="preserve">euro</w:t>
      </w:r>
      <w:r w:rsidR="00000000" w:rsidRPr="00000000" w:rsidDel="00000000">
        <w:rPr>
          <w:rtl w:val="0"/>
        </w:rPr>
        <w:t xml:space="preserve"> un valsts budžeta līdzfinansējums –  261 000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 kopējām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budžeta līdzfinansējums ir 15 procenti no projekta kopējām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projektu iesniegumu atlasi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pasākuma ietvaros ir valsts pārvaldes iestāde, kas ir atbildīga par vispārējās izglītības satura īstenošanas pārraudzību, koordinē atbalsta sistēmas darbību, lai nodrošinātu izglītības ieguvi izglītojamiem ar īpašām vajadzībām, kā arī koordinē interešu izglītības sistēmas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Pēc projekta iesnieguma apstiprināšanas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minētais projekta iesniedzējs kļūst par finansējuma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sagatavo projekta iesniegumu atbilstoši šajos noteikumos un projektu iesniegumu atlases nolikumā noteiktajām prasībām un uzaicinājumā noteiktajā termiņā iesniedz to sadarbības iestādē, izmantojot Kohēzijas politikas fondu vadības informācijas sistēmas elektronisko vidi. Projekta iesniedzējs iesniedz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saņēmējs projektu īsteno kopīgi ar šādiem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pašvaldībām, kas dibinājušas izglītības iestādes, kuras īsteno pirmsskolas izglītības programmas, vispārējās pamatizglītības programmas un speciālās 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tiešās pārvaldes iestādēm, kas dibinājušas izglītības iestādes, kuras īsteno vispārējās pamatizglītības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privātās izglītības iestādēm, kas īsteno licencētas pirmsskolas izglītības programmas un vispārējās pamatizglītības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Izglītības un zinātnes ministriju.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Pēc projekta iesnieguma apstiprināšanas finansējuma saņēmējs ar katru sadarbības partneri slēdz sadarbības līgumu atbilstoši normatīvajiem aktiem par kārtību, kādā Eiropas Savienības fondu vadībā iesaistītās institūcijas nodrošina šo fondu ieviešanu 2021.–2027. gada plānošanas periodā, paredzot tajā pušu tiesības, pienākumus un atbildību un iekļaujot vismaz šādus saturiskās un finansiālās sadarbības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resursi, ar kādiem sadarbības partneris iesaistās 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īstenojamās atbalstāmās darbības un sasniedzamie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kārtība, kādā no sadarbības partnera atgūst neatbilstoši veiktos izdevumus;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dokumentu, pārskatu un citas informācijas aprites un glabāšanas kārtība un termiņi;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asistīvo tehnoloģiju apmaiņas, tajā skaitā to reģistrēšanas,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asistīvo tehnoloģiju apmaiņas sistēmas izveide, tai skaitā asistīvo tehnoloģiju apmaiņas sistēmas apraksta izstrāde, asistīvo tehnoloģiju izpēte un informācijas apmaiņas sistēmas izveide un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asistīvo tehnoloģiju apmaiņas sistēmas darbības nodrošināšanā iesaistīto speciālistu un izglītības iestāžu darbinieku izglītošana, kā arī izglītojamo likumisko pārstāvju konsultācijas par izglītojamam izsniegto asistīvo tehnoloģiju lietošanu;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asistīvo tehnoloģiju iegāde, noma, abonēšana un uzturēšana;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asistīvo tehnoloģiju apmaiņas sistēmas izmēģinājumprojekta īstenošana izglītības iestādēs un izmēģinājumprojekta rezultātu izvērtēšana;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projekta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personāla izmaksas (izņemot virsstundas)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atbalstāmo darbību īstenošanai, kas ir attiecināmas kā faktiskās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 sadarbības partnera projekta īstenošanas personāla izmaksas (izņemot virsstundas), kas ir attiecināmas kā faktiskās izmaksas, lai īstenotu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minētās atbalstāmās darbības.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asistīvo tehnoloģu izpētes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 sadarbības partnera informācijas un tehnoloģiju sistēmas izveides vai pilnveidošanas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iesaistīto speciālistu un izglītības iestāžu darbinieku, kā arī izglītojamo likumisko pārstāvju konsultāciju izmaksas par izglītojamam izsniegto asistīvo tehnoloģiju lietošanu, kā arī mācību organizēšanas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asistīvo tehnoloģiju iegādes un nomas izmaksas, tai skaitā speciālo programmatūru un citu izglītības programmu apguvei atbilstošu asistīvo līdzekļu iegādes un abonēšanas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saņēmēja asistīvo tehnoloģiju apmaiņas sistēmas izmēģinājumprojekta rezultātu izvērtēšanas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finansējuma saņēmēja 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3 000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 Ja projekta vadības vai īstenošanas personāls ir nodarbināts daļlaiku, tiek ņemts vērā darbinieka iesaistes periods projektā pret projekta kopējo īstenošanas ilgumu;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iekšzemes komandējumu izmaksas un darba braucienu izmaksas atbilstoši vadošās iestādes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saņēmēja vietējā transporta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un transportlīdzekļu nomas un transporta pakalpojuma pirkšanas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saņēmēja asistīvo tehnoloģiju uzturēšanas, uzglabāšanas, apkopes, remonta un papildu garantijas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finansējuma saņēmēja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 sadarbības partnera izmaksas horizontālā principa "Vienlīdzība, iekļaušana, nediskriminācija un pamattiesību ievērošana"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saņēmēja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 sadarbības partnera pakalpojuma (uzņēmuma) un piegādes līguma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ar projekta darbībām tieši saistīto komunikācijas un vizuālās identitātes pasākumu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20.1.</w:t>
      </w:r>
      <w:r w:rsidR="00000000" w:rsidRPr="00000000" w:rsidDel="00000000">
        <w:rPr>
          <w:rtl w:val="0"/>
        </w:rPr>
        <w:t xml:space="preserve"> apakšpunktā</w:t>
      </w:r>
      <w:r w:rsidR="00000000" w:rsidRPr="00000000" w:rsidDel="00000000">
        <w:rPr>
          <w:rtl w:val="0"/>
        </w:rPr>
        <w:t xml:space="preserve">  minētajām tiešajām attiecināmajām projekta personāla izmaksām, kas radušās uz darba līguma vai rīkojuma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20.2.11.</w:t>
      </w:r>
      <w:r w:rsidR="00000000" w:rsidRPr="00000000" w:rsidDel="00000000">
        <w:rPr>
          <w:rtl w:val="0"/>
        </w:rPr>
        <w:t xml:space="preserve"> apakšpunkta</w:t>
      </w:r>
      <w:r w:rsidR="00000000" w:rsidRPr="00000000" w:rsidDel="00000000">
        <w:rPr>
          <w:rtl w:val="0"/>
        </w:rPr>
        <w:t xml:space="preserve"> ietvaros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(ES) 2021. gada 24. jūnija Regulas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projekta īstenošanas laikā stājas spēkā vienkāršoto izmaksu horizontālā metodika, kas ir obligāti piemērojama visiem Eiropas Savienības fondu 2021.–2027. gada plānošanas perioda projektiem vai atbildīgās iestādes izstrādāta un ar vadošo iestādi saskaņota vienkāršoto izmaksu metodika, kas piemērojama pasākumā, tā tiek piemērota pasākuma projekta īstenošanā.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finansējuma saņēmējam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minētajam sadarbības partnerim izmaksas ir attiecināmas no Ministru kabineta noteikumu spēkā stāšanās brīža. Tādu darbību izmaksas, kas pabeigtas pirms projekta iesnieguma iesniegšanas sadarbības iestādē, nav attiecināmas.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finansējuma saņēmējs un sadarbības partneris, cik tālu tas ir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lai funkcijas, kuras tas pilda projekta īstenošanā, tiktu nodalītas no iestādes pamatfunkciju izpildes;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18.6.</w:t>
      </w:r>
      <w:r w:rsidR="00000000" w:rsidRPr="00000000" w:rsidDel="00000000">
        <w:rPr>
          <w:rtl w:val="0"/>
        </w:rPr>
        <w:t xml:space="preserve"> apakšpunktā</w:t>
      </w:r>
      <w:r w:rsidR="00000000" w:rsidRPr="00000000" w:rsidDel="00000000">
        <w:rPr>
          <w:rtl w:val="0"/>
        </w:rPr>
        <w:t xml:space="preserve"> minēto atbalstāmo darbību, nodrošina projekta īstenošanas komunikācijas un vizuālās identitātes prasības saskaņā ar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visas preces un pakalpojumi tiek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saskaņā ar normatīvajiem aktiem par prasībām "zaļajam" publiskajam iepirkumam un to piemērošanas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2024. gada 23. septembra Regulas (ES, Euratom) 2024/2509 par finanšu noteikumiem, ko piemēro Savienības vispārējam budžetam (pārstrādāta redakcija), 61. panta prasībām, kā arī ar parakstu apliecina, ka nepastāv interešu konflikts;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atbildīgs par dubultā finansējuma novēršanu un demarkācijas nodrošināšanu ar citiem līdzīgiem vai saistītiem projektiem un nodrošina, lai plānotais atbalsts nepārklātos ar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laikā nodrošina visu ar projekta īstenošanu saistīto dokumentu glabāšanu, tai skaitā projekta iesnieguma, jebkuru ar projektu saistīto sarakstes dokumentu, iepirkuma dokumentācijas, projekta līguma, veikto darbu, piegāžu un sniegto pakalpojumu apliecinošu dokumentu, veikto maksājumu apliecinošu dokumentu oriģinālu vai to atvasinājumu ar juridisko spēku glabāšanu. Pēc noslēguma maksājuma pieprasījuma pārbaudes sadarbības iestāde vēstulē par apstiprinātiem attiecināmajiem izdevumiem paziņo finansējuma saņēmējam par dokumentu glabāšanas termiņu, paredzot to ne īsāku kā piecus gadus pēc pēdējā maksājuma veikšanas dalībvalstij, un par fizisko personu  datu glabāšanas termiņu, kas ir pieci gadi pēc pēdējā maksājuma veikšanas dalībvalstij. Iestājoties minētajam datu glabāšanas termiņam, finansējuma saņēmējs dzēš tā rīcībā esošos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vismaz trīs vispārīgās un trīs specifiskās horizontālā principa "Vienlīdzība, iekļaušana, nediskriminācija un pamattiesību ievērošana" darbības un uzkrāj, uzskaita un sadarbības iestādē iesniedz apkopotus datus par rādītāju "Specifiskus atbalsta pakalpojumus integrācijai izglītības un darba vidē saņēmušo personu ar invaliditāti un funkcionēšanas ierobežojumiem skaits" (VINPI_08) un citiem horizontālā principa rādītājiem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Asistīvās tehnoloģijas izglītojamam tiek nodrošinātas, balstoties uz izvērtējumu par viņam nepieciešamajām asistīvajām tehnoloģijām, kuras kā individuālie mācību līdzekļi tiek izmantoti izglītības programmas apguves procesā un diagnosticējošos vai monitoringa darbos, valsts pārbaudes darbos, tai skaitā centralizētajos eksāmenos.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ņēmējs izveido projekta īstenošanas konsultatīvo padomi, kurā uzaicina piedalīties nozaru ministriju un sociālo partneru pārstāvjus, tai skaitā pārstāvjus no izglītības jomas sabiedriskajām organizācijām, personu ar īpašām vajadzībām pārstāvošām organizācijām, kā arī nozares ekspertus. Projekta īstenošanas konsultatīvās padomes sastāvā novērotāju statusā var iekļaut pārstāvjus arī no citām organizācijām un institūcijām, tai skaitā no sadarbības iestādes. Projekta īstenošanas konsultatīvās padomes darbību nosaka finansējuma saņēmēja izstrādāts, apstiprināts  un ar Izglītības un zinātnes ministriju kā nozares ministriju saskaņots nolikums. Projekta īstenošanas konsultatīvā padome izskata šo noteikumu 29. punktā minētos dokumentus un citus projekta īstenošanā būtiskus jautājumus un var sniegt finansējuma saņēmējam priekšlikumus projekta īstenošanas pilnveidei, lai sekmētu projekta efektīvu un kvalitatīvu rezultātu sasniegšanu atbilstoši projekta noteiktajiem mērķiem.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izskatīšanai projekta īstenošanas konsultatīvajā padomē iesniedz šo noteikumu 18.1. apakšpunktā minētās atbalstāmās darbības ietvaros izstrādātu asistīvo tehnoloģiju apmaiņas sistēmas aprakstu, šo noteikumu 18.4. apakšpunktā minētās atbalstāmās darbības ietvaros izstrādātā izmēģinājumprojekta izvērtējuma darba uzdevumus (saturu) un rezultātu (nodevumu), un ne retāk kā reizi sešos mēnešos iesniedz ziņojumu par projekta īstenošanas progresu, tai skaitā par īstenotajiem mērķa grupas informēšanas pasākumiem, šo noteikumu 4. punktā minētā nacionālā rādītāja sasniegšanas progresu, īstenoto darbību saturu un atbilstību pasākuma mērķim un mērķa grupas vajadzībām, par veiktajiem un nepieciešamajiem uzlabojumiem projekta īstenošanā, pievienojot arī sadarbības partneru un citu projekta īstenošanā iesaistīto pušu viedokļus.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pasākuma ietvaros īsteno projektu, kas nav saistīts ar saimnieciskās darbības veikšanu. Pasākuma ietvaros veiktās izmaksas, kas atbilstoši Komercdarbības atbalsta kontroles likumam klasificējamas kā komercdarbības atbalsts, nav attiecināmas.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projektu, finansējuma saņēmējs un sadarbības partneris nodrošina sasniegto rezultātu ilgtspēju vismaz piecus gadus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2027.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26-TA-727</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26-TA-727</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noteikumu_konsolidētā_versija_26-TA-727.docx</dc:title>
</cp:coreProperties>
</file>

<file path=docProps/custom.xml><?xml version="1.0" encoding="utf-8"?>
<Properties xmlns="http://schemas.openxmlformats.org/officeDocument/2006/custom-properties" xmlns:vt="http://schemas.openxmlformats.org/officeDocument/2006/docPropsVTypes"/>
</file>