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887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Zemes kadastrālās vērtības aprēķinā izvērtējamie apgrūtinājumi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3293"/>
        <w:gridCol w:w="1952"/>
        <w:gridCol w:w="898"/>
        <w:gridCol w:w="993"/>
        <w:tblGridChange w:id="0">
          <w:tblGrid>
            <w:gridCol w:w="706"/>
            <w:gridCol w:w="1377"/>
            <w:gridCol w:w="3293"/>
            <w:gridCol w:w="1952"/>
            <w:gridCol w:w="898"/>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apbūves zeme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apbūves zeme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zeme</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staciju (AGUS) tvertnes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 zemes kadastrālās vērtības aprēķinā izvērtējamie apgrūtinājumi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Piemēro lietošanas mērķu grupām "Individuālo dzīvojamo māju apbūves zeme" un "Daudzdzīvokļu māju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lietošanas mērķu grupām "Komercdarbības objektu apbūves zeme", "Sabiedriskās nozīmes objektu apbūves zeme" un "Ražošanas objektu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lietošanas mērķu grupām "Lauksaimniecības zeme", "Mežsaimniecības zeme un īpaši aizsargājamās dabas teritorijas, kurās saimnieciskā darbība ir aizliegta ar normatīvo aktu" un "Ūdens objektu zeme", tai skaitā pilsētās."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noteikumu_(grozījumu)_projekts_p1_24-TA-1466.docx</dc:title>
</cp:coreProperties>
</file>

<file path=docProps/custom.xml><?xml version="1.0" encoding="utf-8"?>
<Properties xmlns="http://schemas.openxmlformats.org/officeDocument/2006/custom-properties" xmlns:vt="http://schemas.openxmlformats.org/officeDocument/2006/docPropsVTypes"/>
</file>