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Zemes kadastrālās vērtības aprēķinā izvērtējamie apgrūtinājumi fiskālās kadastrālās vērtības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8"/>
        <w:gridCol w:w="753"/>
        <w:gridCol w:w="5143"/>
        <w:gridCol w:w="881"/>
        <w:gridCol w:w="874"/>
        <w:gridCol w:w="789"/>
        <w:tblGridChange w:id="0">
          <w:tblGrid>
            <w:gridCol w:w="298"/>
            <w:gridCol w:w="753"/>
            <w:gridCol w:w="5143"/>
            <w:gridCol w:w="881"/>
            <w:gridCol w:w="874"/>
            <w:gridCol w:w="78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izmantošanas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Lauki</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krasta kāpu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jūras vides un dabas resursu aizsardzības aizsargjoslas (pludmales)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ierobežotas saimnieciskās darbības 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izteces līdz Lejasciemam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Lejasciema līdz ietekai jūrā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1000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 ūdensobjekta, kura platība ir lielāka par 0,1 hektāru,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stacijas vai posteņa novērojumu laukumu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stacionāru valsts nozīmes meteoroloģisko novērojumu monitoringa punktu vai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radiolokācijas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sauszemes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jūras piekrastes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ūdeņu valsts monitoringa posteni un dziļurbumu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seismoloģiskā monitoringa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citiem stacionāriem valsts nozīmes monitoringa punktiem un posteņiem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aizsargdambi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liela diametra kolektoru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polderu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krājbaseinu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slūžām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hidrometrisko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jūras piekrasti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upi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ezeru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mākslīgi izbūvētu kanālu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hidrotehnisku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citu būvi uz ūdens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bakterioloģiskās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pašteces kanalizācijas 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drenām un atklātiem grāvjiem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ūdenstorni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ūdens rezervuāru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spiediena paaugstināšanas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apstrādes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kanalizācijas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zemteku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līdz 300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300 līdz 600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600 līdz 800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kompresoru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noliktavu, krātuvi un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līdz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lielāku par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dabasgāzes uzpildes kompresoru staciju (AGUKS) ar gāzes uzkrāšanas spiedtvertņu kopējo saspiestās gāzes apjomu, lielāku par 500 kubikmetriem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skapjveida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ārpus gāzes uzglabāšanas zonas un urbumu, kas nav savienots ar dabasgāzes uzglabāšanas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kas atrodas dabasgāzes uzglabāšanas zonā un ir savienots ar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uzpildes staciju ar gāzes uzkrāšanas spiedtvertņu kopējo saspiestās gāzes apjomu līdz 500 kubikmetriem, ja viena gāzes balona tilpums nav lielāks par 180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stratēģiskās (valsts) nozīmes un reģionālās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dzelzceļu, pa kuru pārvadā naftu, naftas produktus, bīstamas ķīmiskās vielas un 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elektronisko sakaru tīklu līniju un kabeļu kanalizāciju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torni un antenu mastu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jūras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kabeļu līniju, kas šķērso kuģojamās vai plostojamās upes, ezerus, ūdenskrātuves un kanālus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ārēju virszemes elektronisko sakaru tīklu līniju neapkalpojamu pastiprināšanas un reģenerācijas punktu, ārēju kabeļu sadales skapi un kasti ar ieraktu pamatni vai skapi un kasti, kas uzstādīta uz atsevišķas pamatnes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elektronisko sakaru tīklu kabeļu līniju neapkalpojamu pastiprināšanas un reģenerācijas punktu kabeļu kanalizācijas aku un optisko kabeļu uzmavu gruntī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torņa un antenu masta atsaitēm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iekārtu ārējo skapi un konteineru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sadales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fīderu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transformatoru apakšstaciju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 kura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siltumvadu, siltumapgādes iekārtu un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siltumvadu, sadales iekārtu un siltuma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kas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(AGUS) tvertnes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ārējās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kultūrvēsturiskās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ģeoloģisko un ģeomorfoloģisko dabas pieminekļu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akmens (dižakmens)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koka (dižkoka)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dendroloģisko 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aleju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parka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aizsargājama dabas pieminekļa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ierobežojumu teritorija, kas noteikta teritorijas attīstības plānošanas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buferzonas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aizsargājams meža iecirknis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vides un dabas resursu aizsardzības aizsargjoslas ap pilsētu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lietošanas servitūta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 zemes kadastrālās vērtības aprēķinā izvērtējamie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globālās pozicionēšanas tīkla 0.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ģeomagnētiskā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gravimetriskā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citu ģeodēziskā tīkla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valsts aizsardzības objektu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optisko 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radioteleskopu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noteikumu_(grozījumu)_projekts_p6_24-TA-1466.docx</dc:title>
</cp:coreProperties>
</file>

<file path=docProps/custom.xml><?xml version="1.0" encoding="utf-8"?>
<Properties xmlns="http://schemas.openxmlformats.org/officeDocument/2006/custom-properties" xmlns:vt="http://schemas.openxmlformats.org/officeDocument/2006/docPropsVTypes"/>
</file>