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887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18. 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Funkcionālās zonas lietošanas mērķim atbilstošā lietošanas mērķa piemērošana</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015"/>
        <w:gridCol w:w="3015"/>
        <w:gridCol w:w="6325"/>
        <w:gridCol w:w="6325"/>
        <w:tblGridChange w:id="0">
          <w:tblGrid>
            <w:gridCol w:w="3015"/>
            <w:gridCol w:w="3015"/>
            <w:gridCol w:w="6325"/>
            <w:gridCol w:w="6325"/>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Funkcionālās zonas mērķa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kabineta  2006. gada 20. jūnija  noteikumu Nr. 496 ''Nekustamā īpašuma lietošanas mērķu klasifikācija un nekustamā īpašuma lietošanas mērķu noteikšanas un maiņas kārtība'' 1. pielikumā noteiktā lietošanas mērķa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un apstādījumu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pamatnes, parki, zaļās zonas un citas rekreācijas nozīmes objektu teritorijas, ja tajās atļautā saimnieciskā darbība nav pieskaitāma pie kāda cita klasifikācijā norādīta lietošanas mērķa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mežsaimniecība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uz kuras galvenā saimnieciskā darbība ir lauksaimniecība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ūdeņu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Publiskie ūdeņi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savrupmāju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Individuālo dzīvojamo māju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mazstāvu dzīvojamās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Vienstāva un divstāvu daudzdzīvokļu māju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daudzstāvu dzīvojamās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četru un piecu stāvu daudzdzīvokļu māju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jauktas centra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Vienstāva un divstāvu daudzdzīvokļu māju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Komercdarbības objektu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Rūpnieciskās ražošanas uzņēmumu apbūve,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infrastruktūras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dzelzceļa infrastruktūras zemes nodalījuma joslā un ceļu zemes nodalījuma joslā, ja nav reģistrēta kāda no funkcionālās zonas mērķa atzīmēm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tehniskās apbūves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maģistrālajām elektropārvades un sakaru līnijām un maģistrālajiem naftas, naftas produktu, ķīmisko produktu, gāzes un ūdens cauruļvadiem saistīto būvju, ūdens ņemšanas un notekūdeņu attīrīšanas būvju apbūve, ja nav reģistrēta kāda no funkcionālās zonas mērķa atzīmēm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Nosacījumi kadastrālās vērtības aprēķinam piemērojamā lietošanas mērķa noteikšanai, ja ir reģistrēta kāda no funkcionālās zonas lietošanas mērķa atzīmēm.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Atzīme "Nav apbūves zeme" – visai platībai piemēro lietošanas mērķi "Dabas pamatnes, parki, zaļās zonas un citas rekreācijas nozīmes objektu teritorijas, ja tajās atļautā saimnieciskā darbība nav pieskaitāma pie kāda cita klasifikācijā norādīta lietošanas mērķa, kods 0501".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Atzīme "Neapgūta zeme" – piemēro neapgūtas zemes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funkcionālās zonas lietošanas mērķim ar kodu DzS piemēro lietošanas mērķi "Neapgūta individuālo dzīvojamo māju apbūves zeme, kods 0600";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funkcionālās zonas lietošanas mērķiem ar kodiem Dz, DzD un JC piemēro lietošanas mērķi "Neapgūta daudzdzīvokļu māju apbūves zeme, kods 0700";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funkcionālās zonas lietošanas mērķim ar kodu P piemēro lietošanas mērķi "Neapgūta komercdarbības objektu apbūve, kods 0800";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funkcionālās zonas lietošanas mērķim ar kodu R piemēro lietošanas mērķi "Neapgūta ražošanas objektu apbūves zeme, kods 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Atzīme "Derīgo izrakteņu ieguves vieta" – pašvaldības norādītai piekrītošai  platībai piemēro lietošanas mērķi "Derīgo izrakteņu ieguves teritorijas, kods 0401", pārējai platībai piemēro tabulā norādīto funkcionālās zonas lietošanas mērķim atbilstošo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Atzīme "Derīgo izrakteņu ieguves vieta" un atzīme "Neapgūta zeme" – atzīmei "Derīgo izrakteņu ieguves vieta" pašvaldības norādītai piekrītošai platībai piemēro lietošanas mērķi “Derīgo izrakteņu ieguves teritorijas, kods 0401”, pārējai platībai piemēro atzīmes "Neapgūta zeme" 2. punktā noteiktos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nosacījumi funkcionālās zonas lietošanas mērķiem ar kodiem DzS, DzM, DzD, JC, P, R, TR, TA,  ja lietošanas mērķa platība ir virs trim hektāriem.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Ārpus valstspilsētām un valstspilsētās, ja ir reģistrēta atzīme "Neapgūta zeme",  platības daļai virs trim hektāriem piemēro lietošanas mērķa ''Dabas pamatnes, parki, zaļās zonas un citas rekreācijas nozīmes objektu teritorijas, ja tajās atļautā saimnieciskā darbība nav pieskaitāma pie kāda cita klasifikācijā norādīta lietošanas mērķa,  kods 0501'' zemes bāzes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Valstspilsētā, ja nav reģistrēta atzīme "Neapgūta zeme",  platības daļai virs trim ha piemēro neapgūtas zemes lietošanas mērķa (mērķi nosaka tāpat kā pie atzīmes "Neapgūta zeme" 2. punktā minētajiem nosacījumiem) bāzes vērtību."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noteikumu_(grozījumu)_projekts_p7_24-TA-1466.docx</dc:title>
</cp:coreProperties>
</file>

<file path=docProps/custom.xml><?xml version="1.0" encoding="utf-8"?>
<Properties xmlns="http://schemas.openxmlformats.org/officeDocument/2006/custom-properties" xmlns:vt="http://schemas.openxmlformats.org/officeDocument/2006/docPropsVTypes"/>
</file>