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95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11. februārī (prot. Nr. 6 13.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1. septembra noteikumos Nr. 506 "Mēslošanas līdzekļu un substrātu identifikācijas, kvalitātes atbilstības novērtēšanas un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Mēslošanas līdzekļu aprites likuma</w:t>
      </w:r>
      <w:r>
        <w:br/>
      </w:r>
      <w:r w:rsidR="00000000" w:rsidRPr="00000000" w:rsidDel="00000000">
        <w:rPr>
          <w:rStyle w:val="paragraph"/>
          <w:i w:val="1"/>
          <w:rtl w:val="0"/>
        </w:rPr>
        <w:t xml:space="preserve">4. panta pirmās daļas 1.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1. septembra noteikumos Nr. 506 "Mēslošanas līdzekļu un substrātu identifikācijas, kvalitātes atbilstības novērtēšanas un tirdzniecības noteikumi" (Latvijas Vēstnesis, 2015, 179. nr.; 2016, 88. nr.; 2018, 137. nr.; 2020, 21. nr.; 2022, 10. nr.; 2024, 43.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ražotājs vai ievedējs – akreditētas laboratorijas izsniegtu testēšanas pārskatu vai – par Eiropas Savienības dalībvalstī un Eiropas Ekonomikas zonas valstī ražotu mēslošanas līdzekli un substrātu – ražotāja izsniegtu testēšanas pārskatu, bet par bioloģiski aktīviem savienojumiem augu augšanas veicinātāju sastāvā un dzīvotspējīgiem mikroorganismiem mikrobioloģisko preparātu sastāvā drīkst iesniegt testēšanas pārskatu, kuru izsniegusi zinātniska institūcija, kas atbilstoši Zinātniskās darbības likumam ir reģistrēta Zinātnisko institūciju reģistrā, vai citas Eiropas Savienības dalībvalsts oficiāli reģistrēta zinātniskā institūcija. Reģistrācijai iesniegtais testēšanas pārskats ir derīgs 12 mēnešus no parauga iesniegšanas dienas</w:t>
      </w:r>
      <w:r w:rsidR="00000000" w:rsidRPr="00000000" w:rsidDel="00000000">
        <w:rPr>
          <w:b w:val="1"/>
          <w:rtl w:val="0"/>
        </w:rPr>
        <w:t xml:space="preserve"> </w:t>
      </w:r>
      <w:r w:rsidR="00000000" w:rsidRPr="00000000" w:rsidDel="00000000">
        <w:rPr>
          <w:rtl w:val="0"/>
        </w:rPr>
        <w:t xml:space="preserve">akreditētā laboratorijā vai zinātniskajā institūcijā. Ja ir vairāki testēšanas pārskati, ņem vērā jaunāko pārskatu;".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15.5.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 etiķetes, marķējuma vai pavaddokumenta oriģinālu vai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"15.6. testēšanas ziņojumu par detonācijnoturības pārbaudi (turpmāk – detonācijnoturības tests) vai tā kopiju – par amonija nitrāta mēslošanas līdzekļiem, kuros slāpekļa saturs ir 28 procenti vai vairāk no mēslošanas līdzekļa masas. Detonācijnoturības tests nav vecāks par trim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amonija nitrāta mēslošanas līdzeklim, kurā slāpekļa saturs ir 28 procenti vai vairāk no mēslošanas līdzekļa masas, ir veikts detonācijnoturības tests saskaņā ar Eiropas Parlamenta un Padomes 2019. gada 5. jūnija Regulas (ES) 2019/1009, ar ko nosaka noteikumus par to, kā tirgū dara pieejamus ES mēslošanas līdzekļus, un ar ko groza Regulas (EK) Nr. 1069/2009 un (EK) Nr. 1107/2009 un atceļ Regulu (EK) Nr. 2003/2003 (turpmāk – regula 2019/1009), IV pielikuma II daļā norādītajām metodēm, un mēslošanas līdzeklis ir atzīts par sprādziendrošu;".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augu augšanas veicinātājs vai mikrobioloģiskais preparāts izmēģinājumā, kurā ievērots vienīgās atšķirības princips un kurš ar lauka kultūraugiem veikts pēdējo 10 gadu laikā vismaz divus gadus pēc kārtas, bet ar segto platību kultūraugiem – vismaz divus secīgus ražas ciklus, pārbaudes periodā ir devis vidēji vismaz 10 procentu lielu ražas pieaugumu (izņemot dekoratīvos augus). Mēslošanas līdzekļa marķējumā norāda to kultūraugu vai kultūraugu grupu, par kuru iegūts pozitīvs mēslošanas līdzekļa efektivitātes rezultāts. Kultūraugu grupu norāda, ja pozitīvs mēslošanas līdzekļa efektivitātes rezultāts iegūts vismaz par trim to pārstāvošiem kultūraugiem;".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Ja mēslošanas līdzekļa vai substrāta ražotāja vai ievedēja reģistrācijas apliecība tiek anulēta, tad saskaņā ar Mēslošanas līdzekļu aprites likuma 11. panta pirmo daļu tiek anulēta arī uz šīs reģistrācijas apliecības pamata iepakotājam izsniegtā reģistrācijas apliecība."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"34.6. detonācijnoturības testu vai tā kopiju par amonija nitrāta mēslošanas līdzekļiem, kuros slāpekļa saturs ir 28 procenti vai vairāk no mēslošanas līdzekļa masas;".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34.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Produkts nav paziņojams, ja tas neatbilst Mēslošanas līdzekļu aprites likuma 1. panta 2. vai 4. punktā noteiktajai mēslošanas līdzekļa vai substrāta definīcijai un šo noteikumu 1. pielikumā norādītajām identifikācijas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36.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Dienests mēslošanas līdzekli un substrātu svītro no paziņoto mēslošanas līdzekļu un substrātu saraksta, ja ievedējs divus gadus pēc kārtas nav iesniedzis ziņas saskaņā ar Mēslošanas līdzekļu aprites likuma 5. panta pirmās daļas 2. punktu. Mēslošanas līdzekļu un substrātu krājumi tirdzniecības tīklā var atrasties trīs gadus pēc svītrošanas no paziņoto mēslošanas līdzekļu un substrātu saraksta, ja tie nav bīstami cilvēku un dzīvnieku veselībai un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2</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3. informāciju par sastāvdaļām, ja nepieciešams, norādot to izcelsmi un iegūšanas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"44.1. izvērtē nepieciešamību izdarīt grozījumus reģistrā, pēc vajadzības pieaicinot personu vai atbilstošas kvalifikācijas ekspertus, vai pieņem lēmumu anulēt mēslošanas līdzekļa vai substrāta reģistrāciju un tā reģistrācijas apliecību, ja tas attiecas uz reģistrētu mēslošanas līdzekli vai substrātu;".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Informāciju par mēslošanas līdzekli un substrātu norāda mēslošanas līdzekļa vai substrāta iepakojuma etiķetē vai marķējumā, bet neiepakotiem mēslošanas līdzekļiem un substrātiem – pavaddokumentā. Ja mēslošanas līdzekļa un substrāta iepakojuma masa pārsniedz 25 kilogramus, informāciju par mēslošanas līdzekli vai substrātu latviešu valodā atbilstoši šo noteikumu prasībām var norādīt mēslošanas līdzekļa un substrāta pavaddokumentā."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Mēslošanas līdzekļa un substrāta reģistrācijai iesniegtā etiķete vai marķējums, kura teksts bija iesniegts mēslošanas līdzekļa vai substrāta reģistrācijai, atrodas uz iepakojuma labi redzamā vietā un ir skaidri nodalīts no jebkuras citas informācijas. Lai nemaldinātu patērētāju, cita informācija nav pretrunā ar iesniegtās etiķetes vai marķējuma tekstu un ne paziņojumu, ne vizuālu attēlu veidā neietver apgalvojumus, ka mēslošanas līdzeklis un substrāts novērš vai ārstē augu slimības vai aizsargā augus pret kaitīgajiem organismiem."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"59.2. ka amonija nitrāta mēslošanas līdzekļi, kuros slāpekļa saturs ir 28 procenti vai vairāk no mēslošanas līdzekļa masas, šķidrie minerālmēsli un tikai mikroelementus saturoši cietie minerālmēsli pārdošanai gala patērētājam tiek piegādāti iepakotā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"65.2. detonācijnoturības testu vai tā kopiju par amonija nitrāta mēslošanas līdzekļiem, kuros slāpekļa saturs ir 28 procenti vai vairāk no mēslošanas līdzekļa masas. Detonācijnoturības tests nav vecāks par trim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67.2.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"67.2. detonācijnoturības testu vai tā kopiju par amonija nitrāta mēslošanas līdzekļiem, kuros slāpekļa saturs ir 28 procenti vai vairāk no mēslošanas līdzekļa masas. Detonācijnoturības tests nav vecāks par trim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67.5.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"67.5. šo noteikumu 21.4. apakšpunktā minētajām prasībām atbilstošas zinātniskās institūcijas izsniegtu atzinumu (6. pielikums) par to, ka augu augšanas veicinātājs vai mikrobioloģiskais preparāts devis pozitīvu mēslošanas līdzekļa efektivitātes rezultātu atbilstoši šo noteikumu 21.5. apakšpunktā minētajām prasībām, ja mēslošanas līdzeklis satur tikai mikroorganismus un bioloģiski aktīvus savienojumus vai kādu no 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73.2.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"73.2. detonācijnoturības testu vai tā kopiju par amonija nitrāta mēslošanas līdzekļiem, kuros slāpekļa saturs ir 28 procenti vai vairāk no mēslošanas līdzekļa masas. Detonācijnoturības tests nav vecāks par trim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75.2.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"75.2. detonācijnoturības testu vai tā kopiju par amonija nitrāta mēslošanas līdzekļiem, kuros slāpekļa saturs ir 28 procenti vai vairāk no mēslošanas līdzekļa masas. Detonācijnoturības tests nav vecāks par trim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92.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Personas, kuras ir reģistrējušas organisku mēslošanas līdzekli, kas neatbilst šo noteikumu 1. pielikuma G sadaļā norādītajām prasībām, līdz 2028. gada 31. decembrim to pārreģistrē kā augu augšanas veicinātāju, ja ir izpildītas šo noteikumu 1. pielikuma J sadaļā norādītās prasības. Ja reģistrētais organiskais mēslošanas līdzeklis, kas neatbilst šo noteikumu 1. pielikuma G sadaļā norādītajām prasībām, līdz 2028. gada 31. decembrim nav pārreģistrēts kā augu augšanas veicinātājs, tā reģistrāciju anulē."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93.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Personas, kuras ir reģistrējušas augu augšanas veicinātāju, kas neatbilst šo noteikumu 1. pielikuma J sadaļā norādītajām prasībām, līdz 2025. gada 31. decembrim īsteno pasākumus, lai reģistrētais augu augšanas veicinātājs atbilstu šo noteikumu 1. pielikuma J sadaļā norādītajām prasībām. Ja reģistrētajam augu augšanas veicinātājam līdz 2025. gada 31. decembrim nav īstenoti pasākumi, lai tas atbilstu šo noteikumu 1. pielikuma J sadaļā norādītajām prasībām, tā reģistrāciju anulē."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94.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Produktus, kas saskaņā ar šo noteikumu 34.</w:t>
      </w:r>
      <w:r w:rsidR="00000000" w:rsidRPr="00000000" w:rsidDel="00000000">
        <w:rPr>
          <w:vertAlign w:val="superscript"/>
          <w:rtl w:val="0"/>
        </w:rPr>
        <w:t xml:space="preserve">2</w:t>
      </w:r>
      <w:r w:rsidR="00000000" w:rsidRPr="00000000" w:rsidDel="00000000">
        <w:rPr>
          <w:rtl w:val="0"/>
        </w:rPr>
        <w:t xml:space="preserve"> punktu nav paziņojami, dienests līdz 2025. gada 31. decembrim svītro no paziņoto mēslošanas līdzekļu un substrātu saraksta."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24-TA-2091</w:t>
    </w:r>
    <w:r>
      <w:br/>
    </w:r>
    <w:r w:rsidR="00000000" w:rsidRPr="00000000" w:rsidDel="00000000">
      <w:rPr>
        <w:rtl w:val="0"/>
      </w:rPr>
      <w:t xml:space="preserve">Izdrukāts 29.07.2026. 22.34 - 1.0.VK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24-TA-2091</w:t>
    </w:r>
    <w:r>
      <w:br/>
    </w:r>
    <w:r w:rsidR="00000000" w:rsidRPr="00000000" w:rsidDel="00000000">
      <w:rPr>
        <w:rtl w:val="0"/>
      </w:rPr>
      <w:t xml:space="preserve">Izdrukāts 29.07.2026. 22.34 - 1.0.VK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noteikumu_(grozījumu)_projekts_24-TA-2091.docx</dc:title>
</cp:coreProperties>
</file>

<file path=docProps/custom.xml><?xml version="1.0" encoding="utf-8"?>
<Properties xmlns="http://schemas.openxmlformats.org/officeDocument/2006/custom-properties" xmlns:vt="http://schemas.openxmlformats.org/officeDocument/2006/docPropsVTypes"/>
</file>