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11.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2015. gada 1.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506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Nevēlamo piemaisījumu maksimāli pieļaujamā koncentrācija mēslošanas līdzeklī un substrātā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2143"/>
        <w:gridCol w:w="2047"/>
        <w:gridCol w:w="1856"/>
        <w:gridCol w:w="2622"/>
        <w:tblGridChange w:id="0">
          <w:tblGrid>
            <w:gridCol w:w="706"/>
            <w:gridCol w:w="2143"/>
            <w:gridCol w:w="2047"/>
            <w:gridCol w:w="1856"/>
            <w:gridCol w:w="262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Mēslošanas līdzeklis vai substrāts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Nevēlamie piemaisījumi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koncentrācija (izsakot uz absolūti sausu paraugu), ja nav noteikts citādi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Noteikšanas metode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Amonija nitrāts ar augstu slāpekļa saturu (28 procenti vai vairāk no mēslošanas līdzekļa masas)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hlorūdeņražskābē, kuras blīvums 20 </w:t>
            </w:r>
            <w:r w:rsidR="00000000" w:rsidRPr="00000000" w:rsidDel="00000000">
              <w:rPr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rtl w:val="0"/>
              </w:rPr>
              <w:t xml:space="preserve">C temperatūrā ir 1,18 g/ml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hlors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 masas procenti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ūdens ekstraktā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Fosforu saturošie minerālmēsli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 (Cd)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mg Cd/kg P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Organiskie un organominerālie mēslošanas līdzekļi un kaļķošanas materiāli, un augu augšanas veicinātāji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 (Hg)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 (Cd)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arsēns (As)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niķelis (Ni)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 (Pb)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Organiskie un organominerālie mēslošanas līdzekļi un augu augšanas veicinātāji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Escherichia coli</w:t>
            </w:r>
            <w:r w:rsidR="00000000" w:rsidRPr="00000000" w:rsidDel="00000000">
              <w:rPr>
                <w:rtl w:val="0"/>
              </w:rPr>
              <w:t xml:space="preserve"> un </w:t>
            </w:r>
            <w:r w:rsidR="00000000" w:rsidRPr="00000000" w:rsidDel="00000000">
              <w:rPr>
                <w:i w:val="1"/>
                <w:rtl w:val="0"/>
              </w:rPr>
              <w:t xml:space="preserve">Enterococaceae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 KVV/g vai 1000 KVV/ml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salmonellas</w:t>
            </w:r>
            <w:r w:rsidR="00000000" w:rsidRPr="00000000" w:rsidDel="00000000">
              <w:rPr>
                <w:vertAlign w:val="superscript"/>
                <w:rtl w:val="0"/>
              </w:rPr>
              <w:t xml:space="preserve">(1)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 g produkta paraugā nav konstatētas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plastmasas, stikla vai metāla daļiņas, kas ir lielākas par 4 mm</w:t>
            </w:r>
            <w:r w:rsidR="00000000" w:rsidRPr="00000000" w:rsidDel="00000000">
              <w:rPr>
                <w:vertAlign w:val="superscript"/>
                <w:rtl w:val="0"/>
              </w:rPr>
              <w:t xml:space="preserve">(2)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 masas procenti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Mikrobioloģiskie preparāti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Escherichia coli</w:t>
            </w:r>
            <w:r w:rsidR="00000000" w:rsidRPr="00000000" w:rsidDel="00000000">
              <w:rPr>
                <w:rtl w:val="0"/>
              </w:rPr>
              <w:t xml:space="preserve"> un </w:t>
            </w:r>
            <w:r w:rsidR="00000000" w:rsidRPr="00000000" w:rsidDel="00000000">
              <w:rPr>
                <w:i w:val="1"/>
                <w:rtl w:val="0"/>
              </w:rPr>
              <w:t xml:space="preserve">Enterococaceae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 KVV/g vai 1000 KVV/ml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salmonellas</w:t>
            </w:r>
            <w:r w:rsidR="00000000" w:rsidRPr="00000000" w:rsidDel="00000000">
              <w:rPr>
                <w:vertAlign w:val="superscript"/>
                <w:rtl w:val="0"/>
              </w:rPr>
              <w:t xml:space="preserve">(3)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 g produkta paraugā nav konstatētas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Substrāts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 (Hg)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 (Cd)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arsēns (As)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niķelis (Ni)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 (Pb)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varš (Cu)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cinks (Zn)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hroms (Cr)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Escherichia coli</w:t>
            </w:r>
            <w:r w:rsidR="00000000" w:rsidRPr="00000000" w:rsidDel="00000000">
              <w:rPr>
                <w:rtl w:val="0"/>
              </w:rPr>
              <w:t xml:space="preserve"> un </w:t>
            </w:r>
            <w:r w:rsidR="00000000" w:rsidRPr="00000000" w:rsidDel="00000000">
              <w:rPr>
                <w:i w:val="1"/>
                <w:rtl w:val="0"/>
              </w:rPr>
              <w:t xml:space="preserve">Enterococaceae</w:t>
            </w:r>
            <w:r w:rsidR="00000000" w:rsidRPr="00000000" w:rsidDel="00000000">
              <w:rPr>
                <w:vertAlign w:val="superscript"/>
                <w:rtl w:val="0"/>
              </w:rPr>
              <w:t xml:space="preserve">(4)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KVV/g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salmonellas</w:t>
            </w:r>
            <w:r w:rsidR="00000000" w:rsidRPr="00000000" w:rsidDel="00000000">
              <w:rPr>
                <w:vertAlign w:val="superscript"/>
                <w:rtl w:val="0"/>
              </w:rPr>
              <w:t xml:space="preserve">(5)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 g produkta paraugā nav konstatētas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svešķermeņi (stikls, metāls, plastmasa, kauli, akmeņi)</w:t>
            </w:r>
            <w:r w:rsidR="00000000" w:rsidRPr="00000000" w:rsidDel="00000000">
              <w:rPr>
                <w:vertAlign w:val="superscript"/>
                <w:rtl w:val="0"/>
              </w:rPr>
              <w:t xml:space="preserve">(6)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 masas procenti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(1)</w:t>
      </w:r>
      <w:r w:rsidR="00000000" w:rsidRPr="00000000" w:rsidDel="00000000">
        <w:rPr>
          <w:rtl w:val="0"/>
        </w:rPr>
        <w:t xml:space="preserve"> Nosaka, ja mēslošanas līdzeklis satur dzīvnieku izcelsmes izejvielas.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(2)</w:t>
      </w:r>
      <w:r w:rsidR="00000000" w:rsidRPr="00000000" w:rsidDel="00000000">
        <w:rPr>
          <w:rtl w:val="0"/>
        </w:rPr>
        <w:t xml:space="preserve"> Nosaka, ja mēslošanas līdzeklis ir cietā formā.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(3)</w:t>
      </w:r>
      <w:r w:rsidR="00000000" w:rsidRPr="00000000" w:rsidDel="00000000">
        <w:rPr>
          <w:rtl w:val="0"/>
        </w:rPr>
        <w:t xml:space="preserve"> Nosaka mikrobioloģiskajam preparātam, kura ražošanā ir izmantotas dzīvnieku izcelsmes izejvielas.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(4) </w:t>
      </w:r>
      <w:r w:rsidR="00000000" w:rsidRPr="00000000" w:rsidDel="00000000">
        <w:rPr>
          <w:rtl w:val="0"/>
        </w:rPr>
        <w:t xml:space="preserve">Nosaka substrātam (izņemot neorganisko jonapmaiņas un inerto substrātu), kas satur organiskas izcelsmes izejvielas.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(5)</w:t>
      </w:r>
      <w:r w:rsidR="00000000" w:rsidRPr="00000000" w:rsidDel="00000000">
        <w:rPr>
          <w:rtl w:val="0"/>
        </w:rPr>
        <w:t xml:space="preserve"> Nosaka substrātam, kas satur dzīvnieku izcelsmes izejvielas.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(6)</w:t>
      </w:r>
      <w:r w:rsidR="00000000" w:rsidRPr="00000000" w:rsidDel="00000000">
        <w:rPr>
          <w:rtl w:val="0"/>
        </w:rPr>
        <w:t xml:space="preserve"> Nosaka substrātam (izņemot neorganisko jonapmaiņas un inerto substrātu) cietā formā."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24-TA-2091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24-TA-2091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noteikumu_(grozījumu)_projekts_p3_24-TA-2091.docx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