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Substrāta etiķetes vai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reģistrācijas apliecības numurs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1. pielikuma K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substrāta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1. pielikuma K sadaļas 5. aili*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Izejvielas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 izejvielas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sadalīšanās pakāpe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 – sadalīšanās pakāpe pēc fon Posta skalas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lietošanu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Norāda, kādiem mērķiem lieto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 un uzglabāšanas termiņš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Garantētā tilpummasa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substrātam, organiskam augsnes aizvietotājam un neorganiskam jonapmaiņas substrātam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2021/1165 II pielikumā noteiktajām prasībām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ražotāja un ievedēja nosaukums un adrese. Iepakotājs norāda ražotāja, ievedēja un iepakotāja nosaukumu un adresi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gads un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Ja substrāts satur citus augu barības elementus, tos var norādīt etiķetes deklarējamo rādītāju sadaļā. Deklarētos rādītājus noapaļo ar diviem zīmīgajiem cipariem. Elektrovadītspēju (EC), reakciju (pH</w:t>
      </w:r>
      <w:r w:rsidR="00000000" w:rsidRPr="00000000" w:rsidDel="00000000">
        <w:rPr>
          <w:vertAlign w:val="subscript"/>
          <w:rtl w:val="0"/>
        </w:rPr>
        <w:t xml:space="preserve">KCl</w:t>
      </w:r>
      <w:r w:rsidR="00000000" w:rsidRPr="00000000" w:rsidDel="00000000">
        <w:rPr>
          <w:rtl w:val="0"/>
        </w:rPr>
        <w:t xml:space="preserve">) un mitrumu var deklarēt kā amplitūdu – elektrovadītspējai (EC) ar platumu 0,6, reakcijai (pH</w:t>
      </w:r>
      <w:r w:rsidR="00000000" w:rsidRPr="00000000" w:rsidDel="00000000">
        <w:rPr>
          <w:vertAlign w:val="subscript"/>
          <w:rtl w:val="0"/>
        </w:rPr>
        <w:t xml:space="preserve">KCl</w:t>
      </w:r>
      <w:r w:rsidR="00000000" w:rsidRPr="00000000" w:rsidDel="00000000">
        <w:rPr>
          <w:rtl w:val="0"/>
        </w:rPr>
        <w:t xml:space="preserve">) ar platumu 1 un mitrumam ar platumu 15</w:t>
      </w:r>
      <w:r w:rsidR="00000000" w:rsidRPr="00000000" w:rsidDel="00000000">
        <w:rPr>
          <w:rtl w:val="0"/>
        </w:rPr>
        <w:t xml:space="preserve">.</w:t>
      </w:r>
      <w:r w:rsidR="00000000" w:rsidRPr="00000000" w:rsidDel="00000000">
        <w:rPr>
          <w:rtl w:val="0"/>
        </w:rPr>
        <w:t xml:space="preserve">
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24-TA-2091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24-TA-2091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noteikumu_(grozījumu)_projekts_p5_24-TA-2091.docx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