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Privāto pensiju fondu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Grāmatvedības likumā" (23-TA-2416), likumprojektu "Grozījumi Gada pārskatu un konsolidēto gada pārskatu likumā" (23-TA-3181), likumprojektu "Grozījumi Revīzijas pakalpojumu likumā" (23-TA-3278), likumprojektu "Grozījumi Finanšu instrumentu tirgus likumā" (23-TA-3280), likumprojektu "Ilgtspējas informācijas atklāšanas likums" (23-TA-3235), likumprojektu "Grozījumi Apdrošināšanas un pārapdrošināšanas likumā" (23-TA-3309), likumprojektu "Grozījumi Ieguldījumu brokeru sabiedrību likumā" (23-TA-3298), likumprojektu "Grozījumi Kredītiestāžu likumā" (23-TA-3307), likumprojektu "Grozījumi Ieguldījumu pārvaldes sabiedrību likumā" (23-TA-3287), likumprojektu "Grozījumi Publiskas personas kapitāla daļu un kapitālsabiedrību pārvaldības likumā"" (23-TA-3259).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Grāmatvedības likumā" (23-TA-2416), likumprojektu "Grozījumi Gada pārskatu un konsolidēto gada pārskatu likumā" (23-TA-3181), likumprojektu "Grozījumi Revīzijas pakalpojumu likumā" (23-TA-3278), likumprojektu "Grozījumi Finanšu instrumentu tirgus likumā" (23-TA-3280), likumprojektu "Ilgtspējas informācijas atklāšanas likums" (23-TA-3235), likumprojektu "Grozījumi Apdrošināšanas un pārapdrošināšanas likumā" (23-TA-3309), likumprojektu "Grozījumi Ieguldījumu brokeru sabiedrību likumā" (23-TA-3298), likumprojektu "Grozījumi Kredītiestāžu likumā" (23-TA-3307), likumprojektu "Grozījumi Ieguldījumu pārvaldes sabiedrību likumā" (23-TA-3287), likumprojektu "Grozījumi Publiskas personas kapitāla daļu un kapitālsabiedrību pārvaldības likumā"" (23-TA-3259).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23-TA-3310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