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298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24.00.00 "Valsts aizsardzības un drošības fonds"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2026. gadam un budžeta ietvaru 2026., 2027. un 2028. gadam" 73. pantu, atbalstīt apropriācijas pārdali 54 500 000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24.00.00 "Valsts aizsardzības un drošības fonds" uz Aizsardzības ministrijas budžeta apakšprogrammu 22.12.00 "Nacionālo bruņoto spēku uzturēšana", lai nodrošinātu Nacionālo bruņoto spēku kaujas spēju palielināšanu.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ministra vietā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26-TA-931</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26-TA-931</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rīkojuma_projekts_26-TA-931.docx</dc:title>
</cp:coreProperties>
</file>

<file path=docProps/custom.xml><?xml version="1.0" encoding="utf-8"?>
<Properties xmlns="http://schemas.openxmlformats.org/officeDocument/2006/custom-properties" xmlns:vt="http://schemas.openxmlformats.org/officeDocument/2006/docPropsVTypes"/>
</file>