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22. decembra noteikumos Nr. 1093 "Noteikumi par zvērinātu advokātu vecākā atlīdzības un atlīdzināmo izdevumu noteikšanas kārtību un apmēriem""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22-TA-2555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