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Patērētāju tiesību aizsardzības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Patērētāju tiesību aizsardzības likumā (Latvijas Republikas Saeimas un Ministru Kabineta Ziņotājs, 1999, 9. nr.; 2002, 1. nr.; 2003, 11. nr.; 2004, 11. nr.; 2005, 24. nr.; 2007, 9., 12. nr.; 2008, 15. nr.; 2009, 13. nr.; Latvijas Vēstnesis, 2009, 194. nr.; 2010, 183., 206. nr.; 2011, 96. nr.; 2013, 193. nr.; 2014, 92., 189. nr.; 2015, 42., 118., 127. nr.; 2016, 123. nr.; 2018, 204. nr.; 2019, 248.A nr.; 2021, 79.A, 104. nr.; 2022, 43. nr.; 2023, 123., 190.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12.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hipotekārās pārkreditēšanas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3</w:t>
      </w:r>
      <w:r w:rsidR="00000000" w:rsidRPr="00000000" w:rsidDel="00000000">
        <w:rPr>
          <w:rtl w:val="0"/>
        </w:rPr>
        <w:t xml:space="preserve"> daļu ar 12.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kuri slēgti, veicot hipotekāro pārkreditēšanu, ja ikmēneša maksājums patērētājam nemainās vai samazinās."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3</w:t>
      </w:r>
      <w:r w:rsidR="00000000" w:rsidRPr="00000000" w:rsidDel="00000000">
        <w:rPr>
          <w:rtl w:val="0"/>
        </w:rPr>
        <w:t xml:space="preserve"> panta trešo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Šā panta pirmā daļa neattiecas uz:</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Augstskolu likumā noteikto studiju kredītu un studējošo kredītu;</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kredītu, kura atmaksa nodrošināta ar nekustamā īpašuma hipotēku vai kura mērķis ir iegūt vai saglabāt tiesības uz nekustamo īpašumu, </w:t>
      </w:r>
      <w:r w:rsidR="00000000" w:rsidRPr="00000000" w:rsidDel="00000000">
        <w:rPr>
          <w:shd w:fill="#ffffff" w:val="clear"/>
          <w:rtl w:val="0"/>
        </w:rPr>
        <w:t xml:space="preserve">nekustamā īpašuma būvniecība vai energoefektivitātes paaugstināšana."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8.</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4</w:t>
      </w:r>
      <w:r w:rsidR="00000000" w:rsidRPr="00000000" w:rsidDel="00000000">
        <w:rPr>
          <w:b w:val="1"/>
          <w:rtl w:val="0"/>
        </w:rPr>
        <w:t xml:space="preserve"> pants. Hipotekārā pārkreditēšana</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Hipotekārā pārkreditēšana ir patērētāja tāda kredīta vienkāršota pāreja no viena kredīta devēja šā likuma 8. panta 1.</w:t>
      </w:r>
      <w:r w:rsidR="00000000" w:rsidRPr="00000000" w:rsidDel="00000000">
        <w:rPr>
          <w:vertAlign w:val="superscript"/>
          <w:rtl w:val="0"/>
        </w:rPr>
        <w:t xml:space="preserve">1</w:t>
      </w:r>
      <w:r w:rsidR="00000000" w:rsidRPr="00000000" w:rsidDel="00000000">
        <w:rPr>
          <w:rtl w:val="0"/>
        </w:rPr>
        <w:t xml:space="preserve"> daļas izpratnē (turpmāk šajā pantā – iepriekšējais kredīta devējs) pie cita šāda kredīta devēja (turpmāk šajā pantā – iegūstošais kredīta devējs) pēc patērētāja pieprasījuma šajā pantā noteiktajā kārtībā, kura atmaksa nodrošināta ar nekustamā īpašuma hipotēku (turpmāk šajā pantā – hipotekārais kredīts). Hipotekārā kredīta vienkāršotas pārejas ietvaros, patērētājam noslēdzot jaunu hipotekārās kreditēšanas līgumu un jaunu ķīlas līgumu ar iegūstošo kredīta devēju, iegūstošais kredīta devējs pārņem iepriekšējā kredīta devēja labā nostiprināto ķīlas tiesību uz nekustamo īpašumu un šī ķīlas tiesība turpina nodrošināt iegūstošā kredīta devēja no jaunā hipotekārās kreditēšanas līguma izrietošos prasījumus.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Veicot hipotekārā kredīta pārkreditēšanu, patērētājam ir tiesības uz vienkāršotu un standartizētu procesu.</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Iepriekšējam kredīta devējam ir pienākums sadarboties un nekavēt hipotekārās pārkreditēšanas procesu, ja iegūstošā kredīta devēja piešķirtais hipotekārais kredīts sedz patērētāja atlikušās attiecīgā hipotekārā kredīta saistības pret iepriekšējo kredīta devēju un šajā procesā ir ievērotas šā likuma un patērētāju kreditēšanu regulējošo normatīvo aktu prasības.</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Hipotekārās pārkreditēšanas gadījumā iegūstošajam kredīta devējam nav pienākuma ievērot šā likuma 8. panta desmitās daļas 1. punktā noteikto kredīta summas attiecību pret nekustamā īpašuma tirgus vērtību un veikt ar hipotekāro kredītu saistītā ķīlas priekšmeta (nekustamā īpašuma) jaunu novērtējumu, ja darījums atbilst iegūstošā kredīta devēja definētajiem kritērijiem attiecībā uz kredīta apmēru, kredīta attiecību pret nodrošinājumu un uzticamas informācijas pieejamību par nodrošinājuma vērtību no ārējiem avotiem.</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Ja patērētāja un iepriekšējā kredīta devēja noslēgtajam hipotekārās kreditēšanas līgumam ir spēkā esošs nodrošinājums ar Attīstības finanšu institūcijas sniegtu garantiju vai patērētājs ir saņēmis un pilnā apmērā vēl nav izmantojis Attīstības finanšu institūcijas atbalsta programmas "Balsts" ietvaros piešķirto subsīdiju, hipotekārās pārkreditēšanas rezultātā Attīstības finanšu institūcijas sniegtā garantija turpina nodrošināt patērētāja un iegūstošā kredīta devēja noslēgto hipotekārās kreditēšanas līgumu termiņā, uz kādu tā ir sākotnēji sniegta, un Attīstības finanšu institūcijas atbalsta programmas "Balsts" ietvaros piešķirto subsīdiju patērētājs turpina izmantot, pildot ar iegūstošo kredīta devēju noslēgtā hipotekārās kreditēšanas līguma saistības.</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Hipotekārās pārkreditēšanas gadījumā ar hipotekāro kredītu saistītā ķīlas tiesība un ar to saistītā aizlieguma atzīme pārgrozāma par labu iegūstošajam kredīta devējam. Šāda ķīlas tiesības pārgrozījuma pamats ir patērētāja ar iegūstošo kredīta devēju noslēgtais jaunais hipotekārās kreditēšanas līgums un ķīlas līgums, kā arī iepriekšējā kredīta devēja piekrišana ķīlas tiesības un ar to saistītās aizlieguma atzīmes pārgrozījumu veikšanai. Nostiprinājuma lūgumam nepievieno apliecinājumu par iegūstošā kredīta devēja piekrišanu.</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Patērētāja un iepriekšējā kredīta devēja noslēgtais hipotekārās kreditēšanas līgums un ar to saistītie prasījumi izbeidzas pēc tam, kad iepriekšējais kredīta devējs patērētāju kreditēšanu regulējošos normatīvajos aktos noteiktajā kārtībā un termiņā ir saņēmis maksājumu, lai segtu patērētāja atlikušās saistības, kas izriet no attiecīgā hipotekārās kreditēšanas līguma.</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 Ja iepriekšējais kredīta devējs nav saņēmis šā panta septītajā daļā minēto maksājumu un šis maksājums nav saņemts arī 10 darbdienu laikā pēc iepriekšējā kredīta devēja aicinājuma nosūtīšanas, iepriekšējais kredīta devējs, ja visas puses piecu darbdienu laikā par to vienojas rakstveidā, var lūgt ķīlas tiesības un ar to saistītās aizlieguma atzīmes pārgrozīšanu zemesgrāmatā par labu iepriekšējam kredīta devējam tādā stāvoklī, kādā tās bija pirms šā panta sestajā daļā minētās pārgrozīšanas. Ja visu pušu vienošanās piecu darbdienu laikā nav panākta, iepriekšējais kredīta devējs ir tiesīgs prasīt pārgrozīt attiecīgo ķīlas tiesību un ar to saistīto aizlieguma atzīmi par labu sev vispārējā prasības kārtībā tiesā, nekavējoties informējot par to iegūstošo kredīta devēju. Pārgrozīto ķīlas tiesību un ar to saistīto aizlieguma atzīmi var dzēst tikai ar iepriekšējā kredīta devēja piekrišanu vai pamatojoties uz tiesas nolēmumu. Ja iepriekšējais kredīta devējs ir saņēmis minēto maksājumu ar nokavējumu, kura rezultātā patērētāja atlikušās saistības, kas izriet no attiecīgā hipotekārās kreditēšanas līguma, ir palielinājušās, iepriekšējais kredīta devējs nevar prasīt ķīlas tiesības un ar to saistītās aizlieguma atzīmes pārgrozīšanu par labu sev, bet iegūstošais kredīta devējs nekavējoties pēc iepriekšējā kredīta devēja pieprasījuma sedz radušos starpību.</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(9) Ja iegūstošais kredīta devējs pēc ķīlas tiesības un ar to saistītās aizlieguma atzīmes pārgrozīšanas nav veicis iepriekšējam kredīta devējam šā panta septītajā daļā minēto maksājumu un pārgrozītā ķīlas tiesība un ar to saistītā aizlieguma atzīme šā panta astotajā daļā noteiktajā kārtībā tiek atgriezta iepriekšējā stāvoklī, iegūstošajam kredīta devējam ir pienākums atmaksāt patērētāja veiktos maksājumus saistībā ar jaunā hipotekārā kreditēšanas un ķīlas līguma noslēgšanu un hipotekārā kredīta izsniegšanu un segt citus zaudējumus, kas patērētājam radušies iegūstošā kreditora rīcības dēļ, ar nosacījumu, ka bija izpildīti visi patērētāja un iegūstošā kredīta devēja noslēgtajā hipotekārās kreditēšanas līgumā paredzētie priekšnosacījumi kredīta izsniegšanai.</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 Iegūstošais kredīta devējs nav tiesīgs atteikties veikt šā panta septītajā daļā minēto maksājumu, ja uz attiecīgo nekustamo īpašumu, uz kuru ir nostiprināta ķīlas tiesība, pēc ķīlas tiesības un ar to saistītās aizlieguma atzīmes pārgrozījuma par labu iegūstošajam kredīta devējam reģistrēšanas zemesgrāmatā ir reģistrēta kāda no Zemesgrāmatu likuma 45. pantā minētajām atzīmēm.</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Patērētāja un iepriekšējā kredīta devēja noslēgtā hipotekārās kreditēšanas līguma vai ķīlas tiesības vēlāka apstrīdēšana nav par pamatu apstrīdēt patērētāja un iegūstošā kredīta devēja noslēgto hipotekārās kreditēšanas līgumu vai ķīlas līgumu, kā arī nav par pamatu apstrīdēt un dzēst zemesgrāmatā nostiprināto iegūstošā kredīta devēja ķīlas tiesību.</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(12) Iepriekšējais kredīta devējs par hipotekāro pārkreditēšanu nav tiesīgs piemērot maksu, ja hipotekārās kreditēšanas līgumā vai ķīlas līgumā tāda noteikta, kā arī nav tiesīgs prasīt patērētājam kompensēt jebkādus izdevumus, kas tam radušies saistībā ar hipotekāro pārkreditēšanu, izņemot fiksētas aizņēmuma likmes gadījumā, kad iepriekšējais kredīta devējs ir tiesīgs saņemt godīgu un objektīvi pamatotu kompensāciju par iespējamām izmaksām, kas tieši saistītas ar kredīta pirmstermiņa atmaksu.</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(13) Hipotekārās pārkreditēšanas procesā maksa par jaunā hipotekārās kreditēšanas līguma noformēšanu vai kredīta izsniegšanu nav augstāka par 1 % no jaunā hipotekārā kredīta summas. Šādas kompensācijas apmērs nedrīkst būt augstāks par maksu, kādu iegūstošais kredīta devējs attiecīgajā brīdī piemēro jaunu hipotekāro kredītu izsniegšanai. Patērētājam ir tiesības sadalīt šo kompensāciju trijos maksājumos.</w:t>
      </w:r>
      <w:r w:rsidR="00000000" w:rsidRPr="00000000" w:rsidDel="00000000">
        <w:rPr>
          <w:rtl w:val="0"/>
        </w:rPr>
        <w:t xml:space="preserve">
</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(14) Ja iepriekšējais kredīta devējs saņem apdrošināšanas atlīdzību pēc tam, kad hipotekārās pārkreditēšanas procesā ir saņēmis šā panta septītajā daļā minēto maksājumu, tam ir pienākums to nodot iegūstošajam kredīta devējam. Ja iegūstošais kredīta devējs saņem apdrošināšanas atlīdzību, pirms iepriekšējais kredīta devējs ir saņēmis šā panta septītajā daļā minēto maksājumu, un neizsniedz patērētājam hipotekāro kredītu, iegūstošais kredīta devējs saņemto apdrošināšanas atlīdzību nodod iepriekšējam kredīta devējam."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43.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 Ministru kabinets līdz 2023. gada 31. decembrim izdod šā likuma 8. panta ceturtās daļas 12. punktā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23-TA-2548</w:t>
    </w:r>
    <w:r>
      <w:br/>
    </w:r>
    <w:r w:rsidR="00000000" w:rsidRPr="00000000" w:rsidDel="00000000">
      <w:rPr>
        <w:rtl w:val="0"/>
      </w:rPr>
      <w:t xml:space="preserve">Izdrukāts 29.07.2026. 23.24 - 1.0.VK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23-TA-2548</w:t>
    </w:r>
    <w:r>
      <w:br/>
    </w:r>
    <w:r w:rsidR="00000000" w:rsidRPr="00000000" w:rsidDel="00000000">
      <w:rPr>
        <w:rtl w:val="0"/>
      </w:rPr>
      <w:t xml:space="preserve">Izdrukāts 29.07.2026. 23.24 - 1.0.VK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likumprojekts_(grozījumi)_23-TA-2548.docx</dc:title>
</cp:coreProperties>
</file>

<file path=docProps/custom.xml><?xml version="1.0" encoding="utf-8"?>
<Properties xmlns="http://schemas.openxmlformats.org/officeDocument/2006/custom-properties" xmlns:vt="http://schemas.openxmlformats.org/officeDocument/2006/docPropsVTypes"/>
</file>