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69248" w14:textId="36CEAB53" w:rsidR="005C5C5E" w:rsidRPr="00396E3F" w:rsidRDefault="005C5C5E" w:rsidP="005C5C5E">
      <w:pPr>
        <w:overflowPunct w:val="0"/>
        <w:autoSpaceDE w:val="0"/>
        <w:autoSpaceDN w:val="0"/>
        <w:adjustRightInd w:val="0"/>
        <w:jc w:val="right"/>
        <w:textAlignment w:val="baseline"/>
        <w:rPr>
          <w:rFonts w:ascii="Times New Roman" w:eastAsia="Times New Roman" w:hAnsi="Times New Roman" w:cs="Calibri"/>
          <w:sz w:val="28"/>
          <w:lang w:eastAsia="en-GB"/>
        </w:rPr>
      </w:pPr>
      <w:r w:rsidRPr="00396E3F">
        <w:rPr>
          <w:rFonts w:ascii="Times New Roman" w:eastAsia="Times New Roman" w:hAnsi="Times New Roman" w:cs="Calibri"/>
          <w:sz w:val="28"/>
          <w:lang w:eastAsia="en-GB"/>
        </w:rPr>
        <w:t xml:space="preserve">3. pielikums </w:t>
      </w:r>
    </w:p>
    <w:p w14:paraId="27869400" w14:textId="77777777" w:rsidR="005C5C5E" w:rsidRPr="00396E3F" w:rsidRDefault="005C5C5E" w:rsidP="005C5C5E">
      <w:pPr>
        <w:overflowPunct w:val="0"/>
        <w:autoSpaceDE w:val="0"/>
        <w:autoSpaceDN w:val="0"/>
        <w:adjustRightInd w:val="0"/>
        <w:jc w:val="right"/>
        <w:textAlignment w:val="baseline"/>
        <w:rPr>
          <w:rFonts w:ascii="Times New Roman" w:eastAsia="Times New Roman" w:hAnsi="Times New Roman" w:cs="Calibri"/>
          <w:sz w:val="28"/>
          <w:lang w:eastAsia="en-GB"/>
        </w:rPr>
      </w:pPr>
      <w:r w:rsidRPr="00396E3F">
        <w:rPr>
          <w:rFonts w:ascii="Times New Roman" w:eastAsia="Times New Roman" w:hAnsi="Times New Roman" w:cs="Calibri"/>
          <w:sz w:val="28"/>
          <w:lang w:eastAsia="en-GB"/>
        </w:rPr>
        <w:t xml:space="preserve">Ministru kabineta </w:t>
      </w:r>
    </w:p>
    <w:p w14:paraId="70E8852D" w14:textId="77777777" w:rsidR="005C5C5E" w:rsidRPr="00396E3F" w:rsidRDefault="005C5C5E" w:rsidP="005C5C5E">
      <w:pPr>
        <w:jc w:val="right"/>
        <w:rPr>
          <w:rFonts w:ascii="Times New Roman" w:eastAsia="Times New Roman" w:hAnsi="Times New Roman" w:cs="Calibri"/>
          <w:sz w:val="28"/>
          <w:lang w:eastAsia="en-GB"/>
        </w:rPr>
      </w:pPr>
      <w:r w:rsidRPr="00396E3F">
        <w:rPr>
          <w:rFonts w:ascii="Times New Roman" w:eastAsia="Times New Roman" w:hAnsi="Times New Roman" w:cs="Calibri"/>
          <w:sz w:val="28"/>
          <w:lang w:eastAsia="en-GB"/>
        </w:rPr>
        <w:t>2023. gada 22. augusta</w:t>
      </w:r>
    </w:p>
    <w:p w14:paraId="234A015A" w14:textId="77777777" w:rsidR="005C5C5E" w:rsidRPr="00396E3F" w:rsidRDefault="005C5C5E" w:rsidP="005C5C5E">
      <w:pPr>
        <w:jc w:val="right"/>
        <w:rPr>
          <w:rFonts w:ascii="Times New Roman" w:eastAsia="Times New Roman" w:hAnsi="Times New Roman" w:cs="Calibri"/>
          <w:sz w:val="28"/>
          <w:lang w:eastAsia="en-GB"/>
        </w:rPr>
      </w:pPr>
      <w:r w:rsidRPr="00396E3F">
        <w:rPr>
          <w:rFonts w:ascii="Times New Roman" w:eastAsia="Times New Roman" w:hAnsi="Times New Roman" w:cs="Calibri"/>
          <w:sz w:val="28"/>
          <w:lang w:eastAsia="en-GB"/>
        </w:rPr>
        <w:t xml:space="preserve">noteikumiem Nr. </w:t>
      </w:r>
      <w:r w:rsidRPr="00396E3F">
        <w:rPr>
          <w:rFonts w:ascii="Times New Roman" w:eastAsia="Times New Roman" w:hAnsi="Times New Roman" w:cs="Calibri"/>
          <w:sz w:val="28"/>
          <w:lang w:eastAsia="en-GB"/>
        </w:rPr>
        <w:t>477</w:t>
      </w:r>
    </w:p>
    <w:p w14:paraId="01EA12F9" w14:textId="77777777" w:rsidR="005C5C5E" w:rsidRPr="00A81119" w:rsidRDefault="005C5C5E" w:rsidP="00EA5DCE">
      <w:pPr>
        <w:shd w:val="clear" w:color="auto" w:fill="FFFFFF"/>
        <w:jc w:val="right"/>
        <w:rPr>
          <w:rFonts w:ascii="Times New Roman" w:eastAsia="Times New Roman" w:hAnsi="Times New Roman" w:cs="Times New Roman"/>
          <w:kern w:val="0"/>
          <w:sz w:val="32"/>
          <w:szCs w:val="32"/>
          <w:lang w:eastAsia="lv-LV"/>
          <w14:ligatures w14:val="none"/>
        </w:rPr>
      </w:pPr>
    </w:p>
    <w:p w14:paraId="39C0C6A2" w14:textId="498E2628" w:rsidR="00EA5DCE" w:rsidRPr="00396E3F" w:rsidRDefault="002625B3" w:rsidP="00EA5DCE">
      <w:pPr>
        <w:shd w:val="clear" w:color="auto" w:fill="FFFFFF"/>
        <w:jc w:val="right"/>
        <w:rPr>
          <w:rFonts w:ascii="Times New Roman" w:eastAsia="Times New Roman" w:hAnsi="Times New Roman" w:cs="Times New Roman"/>
          <w:kern w:val="0"/>
          <w:sz w:val="28"/>
          <w:szCs w:val="28"/>
          <w:lang w:eastAsia="lv-LV"/>
          <w14:ligatures w14:val="none"/>
        </w:rPr>
      </w:pPr>
      <w:r w:rsidRPr="00396E3F">
        <w:rPr>
          <w:rFonts w:ascii="Times New Roman" w:eastAsia="Calibri" w:hAnsi="Times New Roman" w:cs="Times New Roman"/>
          <w:sz w:val="28"/>
          <w:szCs w:val="28"/>
        </w:rPr>
        <w:t>"</w:t>
      </w:r>
      <w:r w:rsidR="00EA5DCE" w:rsidRPr="00396E3F">
        <w:rPr>
          <w:rFonts w:ascii="Times New Roman" w:eastAsia="Times New Roman" w:hAnsi="Times New Roman" w:cs="Times New Roman"/>
          <w:kern w:val="0"/>
          <w:sz w:val="28"/>
          <w:szCs w:val="28"/>
          <w:lang w:eastAsia="lv-LV"/>
          <w14:ligatures w14:val="none"/>
        </w:rPr>
        <w:t>12. pielikums</w:t>
      </w:r>
      <w:r w:rsidR="00EA5DCE" w:rsidRPr="00396E3F">
        <w:rPr>
          <w:rFonts w:ascii="Times New Roman" w:eastAsia="Times New Roman" w:hAnsi="Times New Roman" w:cs="Times New Roman"/>
          <w:kern w:val="0"/>
          <w:sz w:val="28"/>
          <w:szCs w:val="28"/>
          <w:lang w:eastAsia="lv-LV"/>
          <w14:ligatures w14:val="none"/>
        </w:rPr>
        <w:br/>
        <w:t>Ministru kabineta</w:t>
      </w:r>
      <w:r w:rsidR="00EA5DCE" w:rsidRPr="00396E3F">
        <w:rPr>
          <w:rFonts w:ascii="Times New Roman" w:eastAsia="Times New Roman" w:hAnsi="Times New Roman" w:cs="Times New Roman"/>
          <w:kern w:val="0"/>
          <w:sz w:val="28"/>
          <w:szCs w:val="28"/>
          <w:lang w:eastAsia="lv-LV"/>
          <w14:ligatures w14:val="none"/>
        </w:rPr>
        <w:br/>
        <w:t>2019. gada 3. septembra</w:t>
      </w:r>
      <w:r w:rsidR="00EA5DCE" w:rsidRPr="00396E3F">
        <w:rPr>
          <w:rFonts w:ascii="Times New Roman" w:eastAsia="Times New Roman" w:hAnsi="Times New Roman" w:cs="Times New Roman"/>
          <w:kern w:val="0"/>
          <w:sz w:val="28"/>
          <w:szCs w:val="28"/>
          <w:lang w:eastAsia="lv-LV"/>
          <w14:ligatures w14:val="none"/>
        </w:rPr>
        <w:br/>
        <w:t>noteikumiem Nr. 416</w:t>
      </w:r>
      <w:bookmarkStart w:id="0" w:name="piel-703552"/>
      <w:bookmarkEnd w:id="0"/>
    </w:p>
    <w:p w14:paraId="2EBAD3CA" w14:textId="77777777" w:rsidR="00EA5DCE" w:rsidRPr="00A81119" w:rsidRDefault="00EA5DCE" w:rsidP="00EA5DCE">
      <w:pPr>
        <w:shd w:val="clear" w:color="auto" w:fill="FFFFFF"/>
        <w:jc w:val="right"/>
        <w:rPr>
          <w:rFonts w:ascii="Times New Roman" w:eastAsia="Times New Roman" w:hAnsi="Times New Roman" w:cs="Times New Roman"/>
          <w:kern w:val="0"/>
          <w:sz w:val="32"/>
          <w:szCs w:val="32"/>
          <w:lang w:eastAsia="lv-LV"/>
          <w14:ligatures w14:val="none"/>
        </w:rPr>
      </w:pPr>
    </w:p>
    <w:p w14:paraId="3390F597" w14:textId="77777777" w:rsidR="00EA5DCE" w:rsidRPr="00396E3F" w:rsidRDefault="00EA5DCE" w:rsidP="00396E3F">
      <w:pPr>
        <w:shd w:val="clear" w:color="auto" w:fill="FFFFFF"/>
        <w:jc w:val="center"/>
        <w:rPr>
          <w:rFonts w:ascii="Times New Roman" w:eastAsia="Times New Roman" w:hAnsi="Times New Roman" w:cs="Times New Roman"/>
          <w:b/>
          <w:bCs/>
          <w:kern w:val="0"/>
          <w:sz w:val="28"/>
          <w:szCs w:val="28"/>
          <w:lang w:eastAsia="lv-LV"/>
          <w14:ligatures w14:val="none"/>
        </w:rPr>
      </w:pPr>
      <w:bookmarkStart w:id="1" w:name="703553"/>
      <w:bookmarkStart w:id="2" w:name="n-703553"/>
      <w:bookmarkEnd w:id="1"/>
      <w:bookmarkEnd w:id="2"/>
      <w:r w:rsidRPr="00396E3F">
        <w:rPr>
          <w:rFonts w:ascii="Times New Roman" w:eastAsia="Times New Roman" w:hAnsi="Times New Roman" w:cs="Times New Roman"/>
          <w:b/>
          <w:bCs/>
          <w:kern w:val="0"/>
          <w:sz w:val="28"/>
          <w:szCs w:val="28"/>
          <w:lang w:eastAsia="lv-LV"/>
          <w14:ligatures w14:val="none"/>
        </w:rPr>
        <w:t>Vispārējās vidējās izglītības programmas paraugs izglītības ieguvei neklātienes vai tālmācības formā</w:t>
      </w:r>
    </w:p>
    <w:p w14:paraId="001B4A30" w14:textId="77777777" w:rsidR="00396E3F" w:rsidRPr="00A81119" w:rsidRDefault="00396E3F" w:rsidP="00396E3F">
      <w:pPr>
        <w:jc w:val="center"/>
        <w:rPr>
          <w:rFonts w:ascii="Times New Roman" w:eastAsia="Times New Roman" w:hAnsi="Times New Roman" w:cs="Times New Roman"/>
          <w:b/>
          <w:bCs/>
          <w:kern w:val="0"/>
          <w:sz w:val="28"/>
          <w:szCs w:val="28"/>
          <w:lang w:eastAsia="en-GB"/>
          <w14:ligatures w14:val="none"/>
        </w:rPr>
      </w:pPr>
    </w:p>
    <w:p w14:paraId="4DA772FE" w14:textId="78EEE6DB"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I. Izglītības programmas īstenošanas mērķi un uzdevumi</w:t>
      </w:r>
    </w:p>
    <w:p w14:paraId="78A54FAF" w14:textId="77777777" w:rsidR="00396E3F" w:rsidRPr="00A81119" w:rsidRDefault="00396E3F" w:rsidP="00396E3F">
      <w:pPr>
        <w:ind w:firstLine="709"/>
        <w:jc w:val="both"/>
        <w:rPr>
          <w:rFonts w:ascii="Times New Roman" w:eastAsia="Times New Roman" w:hAnsi="Times New Roman" w:cs="Times New Roman"/>
          <w:kern w:val="0"/>
          <w:sz w:val="28"/>
          <w:szCs w:val="28"/>
          <w:lang w:eastAsia="en-GB"/>
          <w14:ligatures w14:val="none"/>
        </w:rPr>
      </w:pPr>
    </w:p>
    <w:p w14:paraId="2BF3516B" w14:textId="3E4859AE"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1. Vispārējās vidējās izglītības programmas izglītības ieguvei neklātienes vai tālmācības formā (turpmāk </w:t>
      </w:r>
      <w:r w:rsidR="00BD7F55"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izglītības programma) mērķis ir nodrošināt skolēna vispusīgu attīstību un </w:t>
      </w:r>
      <w:proofErr w:type="spellStart"/>
      <w:r w:rsidRPr="00396E3F">
        <w:rPr>
          <w:rFonts w:ascii="Times New Roman" w:eastAsia="Times New Roman" w:hAnsi="Times New Roman" w:cs="Times New Roman"/>
          <w:kern w:val="0"/>
          <w:lang w:eastAsia="en-GB"/>
          <w14:ligatures w14:val="none"/>
        </w:rPr>
        <w:t>vērtīborientāciju</w:t>
      </w:r>
      <w:proofErr w:type="spellEnd"/>
      <w:r w:rsidRPr="00396E3F">
        <w:rPr>
          <w:rFonts w:ascii="Times New Roman" w:eastAsia="Times New Roman" w:hAnsi="Times New Roman" w:cs="Times New Roman"/>
          <w:kern w:val="0"/>
          <w:lang w:eastAsia="en-GB"/>
          <w14:ligatures w14:val="none"/>
        </w:rPr>
        <w:t>, lai skolēns gribētu un varētu turpināt izglītību vai apgūt profesiju, iesaistīties sabiedrības dzīvē un veidoties par laimīgu un atbildīgu personību. Uzdevumi ir īstenojami atbilstoši valsts vispārējās vidējās izglītības standartam.</w:t>
      </w:r>
    </w:p>
    <w:p w14:paraId="7BC7E27A" w14:textId="77777777" w:rsidR="00396E3F" w:rsidRPr="00A81119" w:rsidRDefault="00396E3F" w:rsidP="00396E3F">
      <w:pPr>
        <w:ind w:firstLine="709"/>
        <w:jc w:val="both"/>
        <w:rPr>
          <w:rFonts w:ascii="Times New Roman" w:eastAsia="Times New Roman" w:hAnsi="Times New Roman" w:cs="Times New Roman"/>
          <w:kern w:val="0"/>
          <w:sz w:val="28"/>
          <w:szCs w:val="28"/>
          <w:lang w:eastAsia="en-GB"/>
          <w14:ligatures w14:val="none"/>
        </w:rPr>
      </w:pPr>
    </w:p>
    <w:p w14:paraId="308732DD" w14:textId="6DF56F9E"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2. Izglītības programmas īpašais mērķis ir dot iespēju iegūt izglītību neklātienes vai tālmācības formā personām, kurām nav iespēju regulāri apmeklēt izglītības iestādi (darba, dzīvesvietas, veselības stāvokļa, sociālu vai citu iemeslu dēļ), kuras dod priekšroku individuālam mācību tempam un kuras ir gatavas patstāvīgām mācībām.</w:t>
      </w:r>
    </w:p>
    <w:p w14:paraId="5FAC3EE3" w14:textId="77777777" w:rsidR="00396E3F" w:rsidRPr="00A81119" w:rsidRDefault="00396E3F" w:rsidP="00396E3F">
      <w:pPr>
        <w:jc w:val="center"/>
        <w:rPr>
          <w:rFonts w:ascii="Times New Roman" w:eastAsia="Times New Roman" w:hAnsi="Times New Roman" w:cs="Times New Roman"/>
          <w:b/>
          <w:bCs/>
          <w:kern w:val="0"/>
          <w:sz w:val="28"/>
          <w:szCs w:val="28"/>
          <w:lang w:eastAsia="en-GB"/>
          <w14:ligatures w14:val="none"/>
        </w:rPr>
      </w:pPr>
    </w:p>
    <w:p w14:paraId="4DB71C94" w14:textId="30EBC333"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II. Izglītības saturs</w:t>
      </w:r>
    </w:p>
    <w:p w14:paraId="6C310DD0" w14:textId="77777777" w:rsidR="00396E3F" w:rsidRPr="00A81119" w:rsidRDefault="00396E3F" w:rsidP="00396E3F">
      <w:pPr>
        <w:ind w:firstLine="709"/>
        <w:jc w:val="both"/>
        <w:rPr>
          <w:rFonts w:ascii="Times New Roman" w:eastAsia="Times New Roman" w:hAnsi="Times New Roman" w:cs="Times New Roman"/>
          <w:kern w:val="0"/>
          <w:sz w:val="28"/>
          <w:szCs w:val="28"/>
          <w:lang w:eastAsia="en-GB"/>
          <w14:ligatures w14:val="none"/>
        </w:rPr>
      </w:pPr>
    </w:p>
    <w:p w14:paraId="04D040DF" w14:textId="718A92DD"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3. Izglītības programmas obligāto saturu un tā apguves plānotos rezultātus mācību jomās nosaka valsts vispārējās vidējās izglītības standarts.</w:t>
      </w:r>
    </w:p>
    <w:p w14:paraId="45BCA81F" w14:textId="77777777" w:rsidR="00396E3F" w:rsidRPr="00A81119" w:rsidRDefault="00396E3F" w:rsidP="00396E3F">
      <w:pPr>
        <w:jc w:val="center"/>
        <w:rPr>
          <w:rFonts w:ascii="Times New Roman" w:eastAsia="Times New Roman" w:hAnsi="Times New Roman" w:cs="Times New Roman"/>
          <w:b/>
          <w:bCs/>
          <w:kern w:val="0"/>
          <w:sz w:val="28"/>
          <w:szCs w:val="28"/>
          <w:lang w:eastAsia="en-GB"/>
          <w14:ligatures w14:val="none"/>
        </w:rPr>
      </w:pPr>
    </w:p>
    <w:p w14:paraId="44555C17" w14:textId="4E30EB38"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III. Prasības attiecībā uz iepriekš iegūto izglītību</w:t>
      </w:r>
    </w:p>
    <w:p w14:paraId="548D5CE0" w14:textId="77777777" w:rsidR="00396E3F" w:rsidRPr="00A81119" w:rsidRDefault="00396E3F" w:rsidP="00396E3F">
      <w:pPr>
        <w:ind w:firstLine="709"/>
        <w:jc w:val="both"/>
        <w:rPr>
          <w:rFonts w:ascii="Times New Roman" w:eastAsia="Times New Roman" w:hAnsi="Times New Roman" w:cs="Times New Roman"/>
          <w:kern w:val="0"/>
          <w:sz w:val="28"/>
          <w:szCs w:val="28"/>
          <w:lang w:eastAsia="en-GB"/>
          <w14:ligatures w14:val="none"/>
        </w:rPr>
      </w:pPr>
    </w:p>
    <w:p w14:paraId="19BAB739" w14:textId="349F0B9D" w:rsidR="000C483B"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4. Skolēnus 10.</w:t>
      </w:r>
      <w:r w:rsidR="00BD7F55"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12. klasē uzņem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760B8FF8" w14:textId="77777777" w:rsidR="00396E3F" w:rsidRPr="00A81119" w:rsidRDefault="00396E3F" w:rsidP="00396E3F">
      <w:pPr>
        <w:ind w:firstLine="709"/>
        <w:jc w:val="both"/>
        <w:rPr>
          <w:rFonts w:ascii="Times New Roman" w:eastAsia="Times New Roman" w:hAnsi="Times New Roman" w:cs="Times New Roman"/>
          <w:kern w:val="0"/>
          <w:sz w:val="28"/>
          <w:szCs w:val="28"/>
          <w:lang w:eastAsia="en-GB"/>
          <w14:ligatures w14:val="none"/>
        </w:rPr>
      </w:pPr>
    </w:p>
    <w:p w14:paraId="2B13C985" w14:textId="77777777" w:rsidR="000C483B" w:rsidRPr="00396E3F" w:rsidRDefault="000C483B" w:rsidP="00396E3F">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b/>
          <w:bCs/>
          <w:kern w:val="0"/>
          <w:lang w:eastAsia="en-GB"/>
          <w14:ligatures w14:val="none"/>
        </w:rPr>
        <w:t>IV. Pedagoģiskā procesa organizācijas principi un īstenošanas plāns, tai skaitā atbilstoši mācību priekšmetiem</w:t>
      </w:r>
    </w:p>
    <w:p w14:paraId="608232F1"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3126B58E" w14:textId="332D00BD" w:rsidR="000C483B"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5. Izglītības iestāde veido izglītības programmu, pamatojoties uz šādiem tabulā norādītajiem kursiem:</w:t>
      </w:r>
    </w:p>
    <w:p w14:paraId="44A3E7E7" w14:textId="77777777" w:rsidR="00A81119" w:rsidRPr="00396E3F" w:rsidRDefault="00A81119" w:rsidP="00396E3F">
      <w:pPr>
        <w:ind w:firstLine="709"/>
        <w:jc w:val="both"/>
        <w:rPr>
          <w:rFonts w:ascii="Times New Roman" w:eastAsia="Times New Roman" w:hAnsi="Times New Roman" w:cs="Times New Roman"/>
          <w:kern w:val="0"/>
          <w:lang w:eastAsia="en-GB"/>
          <w14:ligatures w14:val="none"/>
        </w:rPr>
      </w:pPr>
    </w:p>
    <w:p w14:paraId="63724E26" w14:textId="1F85BA0B" w:rsidR="00A81119" w:rsidRDefault="00A81119">
      <w:pPr>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br w:type="page"/>
      </w:r>
    </w:p>
    <w:p w14:paraId="350FD1F1" w14:textId="2EC8ABC4" w:rsidR="000C483B"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lastRenderedPageBreak/>
        <w:t xml:space="preserve">Stundu skaits mācību priekšmetu </w:t>
      </w:r>
      <w:proofErr w:type="spellStart"/>
      <w:r w:rsidRPr="00396E3F">
        <w:rPr>
          <w:rFonts w:ascii="Times New Roman" w:eastAsia="Times New Roman" w:hAnsi="Times New Roman" w:cs="Times New Roman"/>
          <w:b/>
          <w:bCs/>
          <w:kern w:val="0"/>
          <w:lang w:eastAsia="en-GB"/>
          <w14:ligatures w14:val="none"/>
        </w:rPr>
        <w:t>pamatkursos</w:t>
      </w:r>
      <w:proofErr w:type="spellEnd"/>
      <w:r w:rsidRPr="00396E3F">
        <w:rPr>
          <w:rFonts w:ascii="Times New Roman" w:eastAsia="Times New Roman" w:hAnsi="Times New Roman" w:cs="Times New Roman"/>
          <w:b/>
          <w:bCs/>
          <w:kern w:val="0"/>
          <w:lang w:eastAsia="en-GB"/>
          <w14:ligatures w14:val="none"/>
        </w:rPr>
        <w:t>, padziļinātajos kursos un specializētajos kursos mācību jomās izglītības ieguvei neklātienes vai tālmācības formā</w:t>
      </w:r>
    </w:p>
    <w:p w14:paraId="3681DB59" w14:textId="77777777" w:rsidR="00396E3F" w:rsidRPr="00396E3F" w:rsidRDefault="00396E3F" w:rsidP="00396E3F">
      <w:pPr>
        <w:jc w:val="center"/>
        <w:rPr>
          <w:rFonts w:ascii="Times New Roman" w:eastAsia="Times New Roman" w:hAnsi="Times New Roman" w:cs="Times New Roman"/>
          <w:kern w:val="0"/>
          <w:lang w:eastAsia="en-GB"/>
          <w14:ligatures w14:val="none"/>
        </w:rPr>
      </w:pPr>
    </w:p>
    <w:tbl>
      <w:tblPr>
        <w:tblW w:w="9360" w:type="dxa"/>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1872"/>
        <w:gridCol w:w="2527"/>
        <w:gridCol w:w="2527"/>
        <w:gridCol w:w="2434"/>
      </w:tblGrid>
      <w:tr w:rsidR="00396E3F" w:rsidRPr="00396E3F" w14:paraId="2EA3E31F"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vAlign w:val="center"/>
            <w:hideMark/>
          </w:tcPr>
          <w:p w14:paraId="3AF5DDB9" w14:textId="77777777" w:rsidR="000C483B" w:rsidRPr="00396E3F" w:rsidRDefault="000C483B" w:rsidP="0088637C">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Mācību joma</w:t>
            </w:r>
          </w:p>
        </w:tc>
        <w:tc>
          <w:tcPr>
            <w:tcW w:w="4000" w:type="pct"/>
            <w:gridSpan w:val="3"/>
            <w:tcBorders>
              <w:top w:val="outset" w:sz="6" w:space="0" w:color="414142"/>
              <w:left w:val="outset" w:sz="6" w:space="0" w:color="414142"/>
              <w:bottom w:val="outset" w:sz="6" w:space="0" w:color="414142"/>
              <w:right w:val="outset" w:sz="6" w:space="0" w:color="414142"/>
            </w:tcBorders>
            <w:vAlign w:val="center"/>
            <w:hideMark/>
          </w:tcPr>
          <w:p w14:paraId="0547CD84" w14:textId="77777777" w:rsidR="000C483B" w:rsidRPr="00396E3F" w:rsidRDefault="000C483B" w:rsidP="0088637C">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Mācību priekšmeti</w:t>
            </w:r>
          </w:p>
        </w:tc>
      </w:tr>
      <w:tr w:rsidR="00396E3F" w:rsidRPr="00396E3F" w14:paraId="2F23BE88"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04CEF81"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028D2080" w14:textId="5CF7975A" w:rsidR="000C483B" w:rsidRPr="00396E3F" w:rsidRDefault="0088637C" w:rsidP="0088637C">
            <w:pPr>
              <w:jc w:val="center"/>
              <w:rPr>
                <w:rFonts w:ascii="Times New Roman" w:eastAsia="Times New Roman" w:hAnsi="Times New Roman" w:cs="Times New Roman"/>
                <w:kern w:val="0"/>
                <w:lang w:eastAsia="en-GB"/>
                <w14:ligatures w14:val="none"/>
              </w:rPr>
            </w:pPr>
            <w:proofErr w:type="spellStart"/>
            <w:r w:rsidRPr="00396E3F">
              <w:rPr>
                <w:rFonts w:ascii="Times New Roman" w:eastAsia="Times New Roman" w:hAnsi="Times New Roman" w:cs="Times New Roman"/>
                <w:kern w:val="0"/>
                <w:lang w:eastAsia="en-GB"/>
                <w14:ligatures w14:val="none"/>
              </w:rPr>
              <w:t>p</w:t>
            </w:r>
            <w:r w:rsidR="000C483B" w:rsidRPr="00396E3F">
              <w:rPr>
                <w:rFonts w:ascii="Times New Roman" w:eastAsia="Times New Roman" w:hAnsi="Times New Roman" w:cs="Times New Roman"/>
                <w:kern w:val="0"/>
                <w:lang w:eastAsia="en-GB"/>
                <w14:ligatures w14:val="none"/>
              </w:rPr>
              <w:t>amatkursi</w:t>
            </w:r>
            <w:proofErr w:type="spellEnd"/>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7B2492E8" w14:textId="5333CE71" w:rsidR="000C483B" w:rsidRPr="00396E3F" w:rsidRDefault="0088637C" w:rsidP="0088637C">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w:t>
            </w:r>
            <w:r w:rsidR="000C483B" w:rsidRPr="00396E3F">
              <w:rPr>
                <w:rFonts w:ascii="Times New Roman" w:eastAsia="Times New Roman" w:hAnsi="Times New Roman" w:cs="Times New Roman"/>
                <w:kern w:val="0"/>
                <w:lang w:eastAsia="en-GB"/>
                <w14:ligatures w14:val="none"/>
              </w:rPr>
              <w:t>adziļinātie kursi</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4524C844" w14:textId="282DE313" w:rsidR="000C483B" w:rsidRPr="00396E3F" w:rsidRDefault="0088637C" w:rsidP="0088637C">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w:t>
            </w:r>
            <w:r w:rsidR="000C483B" w:rsidRPr="00396E3F">
              <w:rPr>
                <w:rFonts w:ascii="Times New Roman" w:eastAsia="Times New Roman" w:hAnsi="Times New Roman" w:cs="Times New Roman"/>
                <w:kern w:val="0"/>
                <w:lang w:eastAsia="en-GB"/>
                <w14:ligatures w14:val="none"/>
              </w:rPr>
              <w:t>pecializētie kursi</w:t>
            </w:r>
          </w:p>
        </w:tc>
      </w:tr>
      <w:tr w:rsidR="00396E3F" w:rsidRPr="00396E3F" w14:paraId="2E42CB82"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hideMark/>
          </w:tcPr>
          <w:p w14:paraId="09513B7B"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Valodas</w:t>
            </w:r>
          </w:p>
        </w:tc>
        <w:tc>
          <w:tcPr>
            <w:tcW w:w="1350" w:type="pct"/>
            <w:tcBorders>
              <w:top w:val="outset" w:sz="6" w:space="0" w:color="414142"/>
              <w:left w:val="outset" w:sz="6" w:space="0" w:color="414142"/>
              <w:bottom w:val="outset" w:sz="6" w:space="0" w:color="414142"/>
              <w:right w:val="outset" w:sz="6" w:space="0" w:color="414142"/>
            </w:tcBorders>
            <w:hideMark/>
          </w:tcPr>
          <w:p w14:paraId="0C638985"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Latviešu valoda I</w:t>
            </w:r>
            <w:r w:rsidRPr="00396E3F">
              <w:rPr>
                <w:rFonts w:ascii="Times New Roman" w:eastAsia="Times New Roman" w:hAnsi="Times New Roman" w:cs="Times New Roman"/>
                <w:kern w:val="0"/>
                <w:vertAlign w:val="superscript"/>
                <w:lang w:eastAsia="en-GB"/>
                <w14:ligatures w14:val="none"/>
              </w:rPr>
              <w:t>1</w:t>
            </w:r>
            <w:r w:rsidRPr="00396E3F">
              <w:rPr>
                <w:rFonts w:ascii="Times New Roman" w:eastAsia="Times New Roman" w:hAnsi="Times New Roman" w:cs="Times New Roman"/>
                <w:kern w:val="0"/>
                <w:lang w:eastAsia="en-GB"/>
                <w14:ligatures w14:val="none"/>
              </w:rPr>
              <w:t> (210)</w:t>
            </w:r>
            <w:r w:rsidRPr="00396E3F">
              <w:rPr>
                <w:rFonts w:ascii="Times New Roman" w:eastAsia="Times New Roman" w:hAnsi="Times New Roman" w:cs="Times New Roman"/>
                <w:kern w:val="0"/>
                <w:vertAlign w:val="superscript"/>
                <w:lang w:eastAsia="en-GB"/>
                <w14:ligatures w14:val="none"/>
              </w:rPr>
              <w:t>2</w:t>
            </w:r>
          </w:p>
        </w:tc>
        <w:tc>
          <w:tcPr>
            <w:tcW w:w="1350" w:type="pct"/>
            <w:tcBorders>
              <w:top w:val="outset" w:sz="6" w:space="0" w:color="414142"/>
              <w:left w:val="outset" w:sz="6" w:space="0" w:color="414142"/>
              <w:bottom w:val="outset" w:sz="6" w:space="0" w:color="414142"/>
              <w:right w:val="outset" w:sz="6" w:space="0" w:color="414142"/>
            </w:tcBorders>
            <w:hideMark/>
          </w:tcPr>
          <w:p w14:paraId="619F70C2"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Latviešu valoda un literatūra II (105)</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3CB59A38"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Latgaliešu rakstu valoda (35)</w:t>
            </w:r>
          </w:p>
          <w:p w14:paraId="1DEA24B9"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Trešā svešvaloda (B1) (150)</w:t>
            </w:r>
          </w:p>
          <w:p w14:paraId="3A8F8089"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Mazākumtautības valoda un literatūra (140)</w:t>
            </w:r>
          </w:p>
        </w:tc>
      </w:tr>
      <w:tr w:rsidR="00396E3F" w:rsidRPr="00396E3F" w14:paraId="55264907"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385F57E"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5527D69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Svešvaloda I (B2) Svešvaloda (B1) (210)</w:t>
            </w:r>
            <w:r w:rsidRPr="00396E3F">
              <w:rPr>
                <w:rFonts w:ascii="Times New Roman" w:eastAsia="Times New Roman" w:hAnsi="Times New Roman" w:cs="Times New Roman"/>
                <w:kern w:val="0"/>
                <w:vertAlign w:val="superscript"/>
                <w:lang w:eastAsia="en-GB"/>
                <w14:ligatures w14:val="none"/>
              </w:rPr>
              <w:t>3</w:t>
            </w:r>
          </w:p>
        </w:tc>
        <w:tc>
          <w:tcPr>
            <w:tcW w:w="1350" w:type="pct"/>
            <w:tcBorders>
              <w:top w:val="outset" w:sz="6" w:space="0" w:color="414142"/>
              <w:left w:val="outset" w:sz="6" w:space="0" w:color="414142"/>
              <w:bottom w:val="outset" w:sz="6" w:space="0" w:color="414142"/>
              <w:right w:val="outset" w:sz="6" w:space="0" w:color="414142"/>
            </w:tcBorders>
            <w:hideMark/>
          </w:tcPr>
          <w:p w14:paraId="746117D4"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Svešvaloda II (C1)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BDC1534"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5CCA535C"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hideMark/>
          </w:tcPr>
          <w:p w14:paraId="38CC62E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Sociālā un pilsoniskā mācību joma</w:t>
            </w:r>
          </w:p>
        </w:tc>
        <w:tc>
          <w:tcPr>
            <w:tcW w:w="1350" w:type="pct"/>
            <w:tcBorders>
              <w:top w:val="outset" w:sz="6" w:space="0" w:color="414142"/>
              <w:left w:val="outset" w:sz="6" w:space="0" w:color="414142"/>
              <w:bottom w:val="outset" w:sz="6" w:space="0" w:color="414142"/>
              <w:right w:val="outset" w:sz="6" w:space="0" w:color="414142"/>
            </w:tcBorders>
            <w:hideMark/>
          </w:tcPr>
          <w:p w14:paraId="13FB8EE4"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Sociālās zinības un vēsture (70)</w:t>
            </w:r>
          </w:p>
        </w:tc>
        <w:tc>
          <w:tcPr>
            <w:tcW w:w="1350" w:type="pct"/>
            <w:tcBorders>
              <w:top w:val="outset" w:sz="6" w:space="0" w:color="414142"/>
              <w:left w:val="outset" w:sz="6" w:space="0" w:color="414142"/>
              <w:bottom w:val="outset" w:sz="6" w:space="0" w:color="414142"/>
              <w:right w:val="outset" w:sz="6" w:space="0" w:color="414142"/>
            </w:tcBorders>
            <w:hideMark/>
          </w:tcPr>
          <w:p w14:paraId="34A5792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Vēsture II (105)</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4B267D9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Novadu mācība (35)</w:t>
            </w:r>
          </w:p>
          <w:p w14:paraId="1EAD5703"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Filozofija (35)</w:t>
            </w:r>
          </w:p>
          <w:p w14:paraId="7AEFCE4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Uzņēmējdarbības pamati (70)</w:t>
            </w:r>
          </w:p>
        </w:tc>
      </w:tr>
      <w:tr w:rsidR="00396E3F" w:rsidRPr="00396E3F" w14:paraId="529F59AA"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8ECE622"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13458DE8"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Vēsture un sociālās zinātnes I (140)</w:t>
            </w:r>
          </w:p>
        </w:tc>
        <w:tc>
          <w:tcPr>
            <w:tcW w:w="1350" w:type="pct"/>
            <w:tcBorders>
              <w:top w:val="outset" w:sz="6" w:space="0" w:color="414142"/>
              <w:left w:val="outset" w:sz="6" w:space="0" w:color="414142"/>
              <w:bottom w:val="outset" w:sz="6" w:space="0" w:color="414142"/>
              <w:right w:val="outset" w:sz="6" w:space="0" w:color="414142"/>
            </w:tcBorders>
            <w:hideMark/>
          </w:tcPr>
          <w:p w14:paraId="6E61B1CE"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Sociālās zinātnes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4EF1257"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0D252FC1"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hideMark/>
          </w:tcPr>
          <w:p w14:paraId="463FA23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Kultūras izpratne un pašizpausme mākslā</w:t>
            </w:r>
          </w:p>
        </w:tc>
        <w:tc>
          <w:tcPr>
            <w:tcW w:w="1350" w:type="pct"/>
            <w:tcBorders>
              <w:top w:val="outset" w:sz="6" w:space="0" w:color="414142"/>
              <w:left w:val="outset" w:sz="6" w:space="0" w:color="414142"/>
              <w:bottom w:val="outset" w:sz="6" w:space="0" w:color="414142"/>
              <w:right w:val="outset" w:sz="6" w:space="0" w:color="414142"/>
            </w:tcBorders>
            <w:hideMark/>
          </w:tcPr>
          <w:p w14:paraId="123F7240"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Kultūras pamati (53)</w:t>
            </w:r>
          </w:p>
        </w:tc>
        <w:tc>
          <w:tcPr>
            <w:tcW w:w="1350" w:type="pct"/>
            <w:tcBorders>
              <w:top w:val="outset" w:sz="6" w:space="0" w:color="414142"/>
              <w:left w:val="outset" w:sz="6" w:space="0" w:color="414142"/>
              <w:bottom w:val="outset" w:sz="6" w:space="0" w:color="414142"/>
              <w:right w:val="outset" w:sz="6" w:space="0" w:color="414142"/>
            </w:tcBorders>
            <w:hideMark/>
          </w:tcPr>
          <w:p w14:paraId="270EB94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7AE76D5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Radošā rakstīšana (105)</w:t>
            </w:r>
          </w:p>
          <w:p w14:paraId="2AE4174C" w14:textId="77777777" w:rsid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Vizuāli plastiskā māksla (70) </w:t>
            </w:r>
          </w:p>
          <w:p w14:paraId="1B5B003F" w14:textId="7CF700BC"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Teātris un drāma (70)</w:t>
            </w:r>
          </w:p>
        </w:tc>
      </w:tr>
      <w:tr w:rsidR="00396E3F" w:rsidRPr="00396E3F" w14:paraId="2060B285"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6A5C1CC"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008A247"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Literatūra I</w:t>
            </w:r>
            <w:r w:rsidRPr="00396E3F">
              <w:rPr>
                <w:rFonts w:ascii="Times New Roman" w:eastAsia="Times New Roman" w:hAnsi="Times New Roman" w:cs="Times New Roman"/>
                <w:kern w:val="0"/>
                <w:vertAlign w:val="superscript"/>
                <w:lang w:eastAsia="en-GB"/>
                <w14:ligatures w14:val="none"/>
              </w:rPr>
              <w:t>2</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6646383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 un māksla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E849B7"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53CEC5C2"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8AD6545"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6F12D072"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 un māksla I (vizuālā māksla)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FD39116"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271D395"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27B63098"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E857A05"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21A6E3C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 un māksla I (mūzika)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A7D8B49"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D552D42"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3628784F"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372F51D"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3C320E5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 un māksla I (teātra māksla)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75DBB6F"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EC6D44"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1E12A3AD"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hideMark/>
          </w:tcPr>
          <w:p w14:paraId="499C47C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Dabaszinātnes</w:t>
            </w:r>
          </w:p>
        </w:tc>
        <w:tc>
          <w:tcPr>
            <w:tcW w:w="1350" w:type="pct"/>
            <w:tcBorders>
              <w:top w:val="outset" w:sz="6" w:space="0" w:color="414142"/>
              <w:left w:val="outset" w:sz="6" w:space="0" w:color="414142"/>
              <w:bottom w:val="outset" w:sz="6" w:space="0" w:color="414142"/>
              <w:right w:val="outset" w:sz="6" w:space="0" w:color="414142"/>
            </w:tcBorders>
            <w:hideMark/>
          </w:tcPr>
          <w:p w14:paraId="0B7AE91A" w14:textId="77777777" w:rsidR="000C483B" w:rsidRPr="00396E3F" w:rsidRDefault="000C483B" w:rsidP="0088637C">
            <w:pPr>
              <w:rPr>
                <w:rFonts w:ascii="Times New Roman" w:eastAsia="Times New Roman" w:hAnsi="Times New Roman" w:cs="Times New Roman"/>
                <w:kern w:val="0"/>
                <w:lang w:eastAsia="en-GB"/>
                <w14:ligatures w14:val="none"/>
              </w:rPr>
            </w:pPr>
            <w:proofErr w:type="spellStart"/>
            <w:r w:rsidRPr="00396E3F">
              <w:rPr>
                <w:rFonts w:ascii="Times New Roman" w:eastAsia="Times New Roman" w:hAnsi="Times New Roman" w:cs="Times New Roman"/>
                <w:kern w:val="0"/>
                <w:lang w:eastAsia="en-GB"/>
                <w14:ligatures w14:val="none"/>
              </w:rPr>
              <w:t>Dabaszinības</w:t>
            </w:r>
            <w:proofErr w:type="spellEnd"/>
            <w:r w:rsidRPr="00396E3F">
              <w:rPr>
                <w:rFonts w:ascii="Times New Roman" w:eastAsia="Times New Roman" w:hAnsi="Times New Roman" w:cs="Times New Roman"/>
                <w:kern w:val="0"/>
                <w:lang w:eastAsia="en-GB"/>
                <w14:ligatures w14:val="none"/>
              </w:rPr>
              <w:t xml:space="preserve"> (210)</w:t>
            </w:r>
          </w:p>
        </w:tc>
        <w:tc>
          <w:tcPr>
            <w:tcW w:w="1350" w:type="pct"/>
            <w:tcBorders>
              <w:top w:val="outset" w:sz="6" w:space="0" w:color="414142"/>
              <w:left w:val="outset" w:sz="6" w:space="0" w:color="414142"/>
              <w:bottom w:val="outset" w:sz="6" w:space="0" w:color="414142"/>
              <w:right w:val="outset" w:sz="6" w:space="0" w:color="414142"/>
            </w:tcBorders>
            <w:hideMark/>
          </w:tcPr>
          <w:p w14:paraId="054D4053"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7FA95444"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Astronomija (35)</w:t>
            </w:r>
          </w:p>
        </w:tc>
      </w:tr>
      <w:tr w:rsidR="00396E3F" w:rsidRPr="00396E3F" w14:paraId="49F88AD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C1DD7C6"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2FEB9C0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Fizika I (175)</w:t>
            </w:r>
          </w:p>
        </w:tc>
        <w:tc>
          <w:tcPr>
            <w:tcW w:w="1350" w:type="pct"/>
            <w:tcBorders>
              <w:top w:val="outset" w:sz="6" w:space="0" w:color="414142"/>
              <w:left w:val="outset" w:sz="6" w:space="0" w:color="414142"/>
              <w:bottom w:val="outset" w:sz="6" w:space="0" w:color="414142"/>
              <w:right w:val="outset" w:sz="6" w:space="0" w:color="414142"/>
            </w:tcBorders>
            <w:hideMark/>
          </w:tcPr>
          <w:p w14:paraId="7CCE5F62"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Fizika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42E2971"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324E10DF"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EF29206"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1AD8D410"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Ķīmija I (140)</w:t>
            </w:r>
          </w:p>
        </w:tc>
        <w:tc>
          <w:tcPr>
            <w:tcW w:w="1350" w:type="pct"/>
            <w:tcBorders>
              <w:top w:val="outset" w:sz="6" w:space="0" w:color="414142"/>
              <w:left w:val="outset" w:sz="6" w:space="0" w:color="414142"/>
              <w:bottom w:val="outset" w:sz="6" w:space="0" w:color="414142"/>
              <w:right w:val="outset" w:sz="6" w:space="0" w:color="414142"/>
            </w:tcBorders>
            <w:hideMark/>
          </w:tcPr>
          <w:p w14:paraId="0B4C222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Ķīmija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2C74927"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34FDEA9E"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7E9FB39"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6657C419"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Bioloģija I (70)</w:t>
            </w:r>
          </w:p>
        </w:tc>
        <w:tc>
          <w:tcPr>
            <w:tcW w:w="1350" w:type="pct"/>
            <w:tcBorders>
              <w:top w:val="outset" w:sz="6" w:space="0" w:color="414142"/>
              <w:left w:val="outset" w:sz="6" w:space="0" w:color="414142"/>
              <w:bottom w:val="outset" w:sz="6" w:space="0" w:color="414142"/>
              <w:right w:val="outset" w:sz="6" w:space="0" w:color="414142"/>
            </w:tcBorders>
            <w:hideMark/>
          </w:tcPr>
          <w:p w14:paraId="500ADFC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Bioloģija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C38AAD1"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657E096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C1E8F4F"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B6C905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Ģeogrāfija I (105)</w:t>
            </w:r>
          </w:p>
        </w:tc>
        <w:tc>
          <w:tcPr>
            <w:tcW w:w="1350" w:type="pct"/>
            <w:tcBorders>
              <w:top w:val="outset" w:sz="6" w:space="0" w:color="414142"/>
              <w:left w:val="outset" w:sz="6" w:space="0" w:color="414142"/>
              <w:bottom w:val="outset" w:sz="6" w:space="0" w:color="414142"/>
              <w:right w:val="outset" w:sz="6" w:space="0" w:color="414142"/>
            </w:tcBorders>
            <w:hideMark/>
          </w:tcPr>
          <w:p w14:paraId="5EEAD7E9"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Ģeogrāfija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269F236"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38055B04" w14:textId="77777777" w:rsidTr="000C483B">
        <w:tc>
          <w:tcPr>
            <w:tcW w:w="1000" w:type="pct"/>
            <w:tcBorders>
              <w:top w:val="outset" w:sz="6" w:space="0" w:color="414142"/>
              <w:left w:val="outset" w:sz="6" w:space="0" w:color="414142"/>
              <w:bottom w:val="outset" w:sz="6" w:space="0" w:color="414142"/>
              <w:right w:val="outset" w:sz="6" w:space="0" w:color="414142"/>
            </w:tcBorders>
            <w:hideMark/>
          </w:tcPr>
          <w:p w14:paraId="2F3AF9E6"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Matemātika</w:t>
            </w:r>
          </w:p>
        </w:tc>
        <w:tc>
          <w:tcPr>
            <w:tcW w:w="1350" w:type="pct"/>
            <w:tcBorders>
              <w:top w:val="outset" w:sz="6" w:space="0" w:color="414142"/>
              <w:left w:val="outset" w:sz="6" w:space="0" w:color="414142"/>
              <w:bottom w:val="outset" w:sz="6" w:space="0" w:color="414142"/>
              <w:right w:val="outset" w:sz="6" w:space="0" w:color="414142"/>
            </w:tcBorders>
            <w:hideMark/>
          </w:tcPr>
          <w:p w14:paraId="0491CBB8"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Matemātika I (380)</w:t>
            </w:r>
          </w:p>
        </w:tc>
        <w:tc>
          <w:tcPr>
            <w:tcW w:w="1350" w:type="pct"/>
            <w:tcBorders>
              <w:top w:val="outset" w:sz="6" w:space="0" w:color="414142"/>
              <w:left w:val="outset" w:sz="6" w:space="0" w:color="414142"/>
              <w:bottom w:val="outset" w:sz="6" w:space="0" w:color="414142"/>
              <w:right w:val="outset" w:sz="6" w:space="0" w:color="414142"/>
            </w:tcBorders>
            <w:hideMark/>
          </w:tcPr>
          <w:p w14:paraId="6840F92E"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Matemātika II (250)</w:t>
            </w:r>
          </w:p>
        </w:tc>
        <w:tc>
          <w:tcPr>
            <w:tcW w:w="1350" w:type="pct"/>
            <w:tcBorders>
              <w:top w:val="outset" w:sz="6" w:space="0" w:color="414142"/>
              <w:left w:val="outset" w:sz="6" w:space="0" w:color="414142"/>
              <w:bottom w:val="outset" w:sz="6" w:space="0" w:color="414142"/>
              <w:right w:val="outset" w:sz="6" w:space="0" w:color="414142"/>
            </w:tcBorders>
            <w:hideMark/>
          </w:tcPr>
          <w:p w14:paraId="1FA4416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Projicēšanas metodes (35)</w:t>
            </w:r>
          </w:p>
          <w:p w14:paraId="7B6E41F7"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Diskrētās matemātikas elementi (35)</w:t>
            </w:r>
          </w:p>
          <w:p w14:paraId="4FE5A55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Kompleksie skaitļi (35)</w:t>
            </w:r>
          </w:p>
        </w:tc>
      </w:tr>
      <w:tr w:rsidR="00396E3F" w:rsidRPr="00396E3F" w14:paraId="45B67CC9"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hideMark/>
          </w:tcPr>
          <w:p w14:paraId="408182D1"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Tehnoloģijas</w:t>
            </w:r>
          </w:p>
        </w:tc>
        <w:tc>
          <w:tcPr>
            <w:tcW w:w="1350" w:type="pct"/>
            <w:tcBorders>
              <w:top w:val="outset" w:sz="6" w:space="0" w:color="414142"/>
              <w:left w:val="outset" w:sz="6" w:space="0" w:color="414142"/>
              <w:bottom w:val="outset" w:sz="6" w:space="0" w:color="414142"/>
              <w:right w:val="outset" w:sz="6" w:space="0" w:color="414142"/>
            </w:tcBorders>
            <w:hideMark/>
          </w:tcPr>
          <w:p w14:paraId="43846803"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Datorika (70)</w:t>
            </w:r>
          </w:p>
        </w:tc>
        <w:tc>
          <w:tcPr>
            <w:tcW w:w="1350" w:type="pct"/>
            <w:tcBorders>
              <w:top w:val="outset" w:sz="6" w:space="0" w:color="414142"/>
              <w:left w:val="outset" w:sz="6" w:space="0" w:color="414142"/>
              <w:bottom w:val="outset" w:sz="6" w:space="0" w:color="414142"/>
              <w:right w:val="outset" w:sz="6" w:space="0" w:color="414142"/>
            </w:tcBorders>
            <w:hideMark/>
          </w:tcPr>
          <w:p w14:paraId="49971DFF"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4566907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Digitālais dizains (70)</w:t>
            </w:r>
          </w:p>
          <w:p w14:paraId="0AC1BE84"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Robotika (70)</w:t>
            </w:r>
          </w:p>
        </w:tc>
      </w:tr>
      <w:tr w:rsidR="00396E3F" w:rsidRPr="00396E3F" w14:paraId="4C5E5BA4"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4DDF2A8"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51B2BD05"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Dizains un tehnoloģijas I (105)</w:t>
            </w:r>
          </w:p>
        </w:tc>
        <w:tc>
          <w:tcPr>
            <w:tcW w:w="1350" w:type="pct"/>
            <w:tcBorders>
              <w:top w:val="outset" w:sz="6" w:space="0" w:color="414142"/>
              <w:left w:val="outset" w:sz="6" w:space="0" w:color="414142"/>
              <w:bottom w:val="outset" w:sz="6" w:space="0" w:color="414142"/>
              <w:right w:val="outset" w:sz="6" w:space="0" w:color="414142"/>
            </w:tcBorders>
            <w:hideMark/>
          </w:tcPr>
          <w:p w14:paraId="510A462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Dizains un tehnoloģijas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3312A1"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2E3A3C9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AEE8269"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B0DDC33"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Programmēšana I (105)</w:t>
            </w:r>
          </w:p>
        </w:tc>
        <w:tc>
          <w:tcPr>
            <w:tcW w:w="1350" w:type="pct"/>
            <w:tcBorders>
              <w:top w:val="outset" w:sz="6" w:space="0" w:color="414142"/>
              <w:left w:val="outset" w:sz="6" w:space="0" w:color="414142"/>
              <w:bottom w:val="outset" w:sz="6" w:space="0" w:color="414142"/>
              <w:right w:val="outset" w:sz="6" w:space="0" w:color="414142"/>
            </w:tcBorders>
            <w:hideMark/>
          </w:tcPr>
          <w:p w14:paraId="2DC55324"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Programmēšana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61351EA"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5EF982F4" w14:textId="77777777" w:rsidTr="000C483B">
        <w:tc>
          <w:tcPr>
            <w:tcW w:w="1000" w:type="pct"/>
            <w:tcBorders>
              <w:top w:val="outset" w:sz="6" w:space="0" w:color="414142"/>
              <w:left w:val="outset" w:sz="6" w:space="0" w:color="414142"/>
              <w:bottom w:val="outset" w:sz="6" w:space="0" w:color="414142"/>
              <w:right w:val="outset" w:sz="6" w:space="0" w:color="414142"/>
            </w:tcBorders>
            <w:hideMark/>
          </w:tcPr>
          <w:p w14:paraId="0B32A095"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Veselības, drošības un fiziskās aktivitātes mācību joma</w:t>
            </w:r>
          </w:p>
        </w:tc>
        <w:tc>
          <w:tcPr>
            <w:tcW w:w="1350" w:type="pct"/>
            <w:tcBorders>
              <w:top w:val="outset" w:sz="6" w:space="0" w:color="414142"/>
              <w:left w:val="outset" w:sz="6" w:space="0" w:color="414142"/>
              <w:bottom w:val="outset" w:sz="6" w:space="0" w:color="414142"/>
              <w:right w:val="outset" w:sz="6" w:space="0" w:color="414142"/>
            </w:tcBorders>
            <w:hideMark/>
          </w:tcPr>
          <w:p w14:paraId="30472B0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Sports un veselība</w:t>
            </w:r>
            <w:r w:rsidRPr="00396E3F">
              <w:rPr>
                <w:rFonts w:ascii="Times New Roman" w:eastAsia="Times New Roman" w:hAnsi="Times New Roman" w:cs="Times New Roman"/>
                <w:kern w:val="0"/>
                <w:vertAlign w:val="superscript"/>
                <w:lang w:eastAsia="en-GB"/>
                <w14:ligatures w14:val="none"/>
              </w:rPr>
              <w:t>4</w:t>
            </w:r>
            <w:r w:rsidRPr="00396E3F">
              <w:rPr>
                <w:rFonts w:ascii="Times New Roman" w:eastAsia="Times New Roman" w:hAnsi="Times New Roman" w:cs="Times New Roman"/>
                <w:kern w:val="0"/>
                <w:lang w:eastAsia="en-GB"/>
                <w14:ligatures w14:val="none"/>
              </w:rPr>
              <w:t> (35)</w:t>
            </w:r>
          </w:p>
        </w:tc>
        <w:tc>
          <w:tcPr>
            <w:tcW w:w="1350" w:type="pct"/>
            <w:tcBorders>
              <w:top w:val="outset" w:sz="6" w:space="0" w:color="414142"/>
              <w:left w:val="outset" w:sz="6" w:space="0" w:color="414142"/>
              <w:bottom w:val="outset" w:sz="6" w:space="0" w:color="414142"/>
              <w:right w:val="outset" w:sz="6" w:space="0" w:color="414142"/>
            </w:tcBorders>
            <w:hideMark/>
          </w:tcPr>
          <w:p w14:paraId="354B7108"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c>
          <w:tcPr>
            <w:tcW w:w="1350" w:type="pct"/>
            <w:tcBorders>
              <w:top w:val="outset" w:sz="6" w:space="0" w:color="414142"/>
              <w:left w:val="outset" w:sz="6" w:space="0" w:color="414142"/>
              <w:bottom w:val="outset" w:sz="6" w:space="0" w:color="414142"/>
              <w:right w:val="outset" w:sz="6" w:space="0" w:color="414142"/>
            </w:tcBorders>
            <w:hideMark/>
          </w:tcPr>
          <w:p w14:paraId="2A3C1B8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r>
      <w:tr w:rsidR="000C483B" w:rsidRPr="00396E3F" w14:paraId="3EC9BF9B" w14:textId="77777777" w:rsidTr="000C483B">
        <w:tc>
          <w:tcPr>
            <w:tcW w:w="1000" w:type="pct"/>
            <w:tcBorders>
              <w:top w:val="outset" w:sz="6" w:space="0" w:color="414142"/>
              <w:left w:val="outset" w:sz="6" w:space="0" w:color="414142"/>
              <w:bottom w:val="outset" w:sz="6" w:space="0" w:color="414142"/>
              <w:right w:val="outset" w:sz="6" w:space="0" w:color="414142"/>
            </w:tcBorders>
            <w:hideMark/>
          </w:tcPr>
          <w:p w14:paraId="2521B437"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lastRenderedPageBreak/>
              <w:t>Starpdisciplinārs kurss</w:t>
            </w:r>
          </w:p>
        </w:tc>
        <w:tc>
          <w:tcPr>
            <w:tcW w:w="1350" w:type="pct"/>
            <w:tcBorders>
              <w:top w:val="outset" w:sz="6" w:space="0" w:color="414142"/>
              <w:left w:val="outset" w:sz="6" w:space="0" w:color="414142"/>
              <w:bottom w:val="outset" w:sz="6" w:space="0" w:color="414142"/>
              <w:right w:val="outset" w:sz="6" w:space="0" w:color="414142"/>
            </w:tcBorders>
            <w:hideMark/>
          </w:tcPr>
          <w:p w14:paraId="190B7933"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c>
          <w:tcPr>
            <w:tcW w:w="1350" w:type="pct"/>
            <w:tcBorders>
              <w:top w:val="outset" w:sz="6" w:space="0" w:color="414142"/>
              <w:left w:val="outset" w:sz="6" w:space="0" w:color="414142"/>
              <w:bottom w:val="outset" w:sz="6" w:space="0" w:color="414142"/>
              <w:right w:val="outset" w:sz="6" w:space="0" w:color="414142"/>
            </w:tcBorders>
            <w:hideMark/>
          </w:tcPr>
          <w:p w14:paraId="68355D7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Projekta darbs (35)</w:t>
            </w:r>
          </w:p>
        </w:tc>
        <w:tc>
          <w:tcPr>
            <w:tcW w:w="1350" w:type="pct"/>
            <w:tcBorders>
              <w:top w:val="outset" w:sz="6" w:space="0" w:color="414142"/>
              <w:left w:val="outset" w:sz="6" w:space="0" w:color="414142"/>
              <w:bottom w:val="outset" w:sz="6" w:space="0" w:color="414142"/>
              <w:right w:val="outset" w:sz="6" w:space="0" w:color="414142"/>
            </w:tcBorders>
            <w:hideMark/>
          </w:tcPr>
          <w:p w14:paraId="62505495"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r>
    </w:tbl>
    <w:p w14:paraId="66B23180" w14:textId="77777777" w:rsidR="0088637C" w:rsidRPr="00396E3F" w:rsidRDefault="0088637C" w:rsidP="0088637C">
      <w:pPr>
        <w:ind w:firstLine="709"/>
        <w:jc w:val="both"/>
        <w:rPr>
          <w:rFonts w:ascii="Times New Roman" w:eastAsia="Times New Roman" w:hAnsi="Times New Roman" w:cs="Times New Roman"/>
          <w:kern w:val="0"/>
          <w:lang w:eastAsia="en-GB"/>
          <w14:ligatures w14:val="none"/>
        </w:rPr>
      </w:pPr>
    </w:p>
    <w:p w14:paraId="5CC8713A" w14:textId="3A584094" w:rsidR="000C483B" w:rsidRPr="00396E3F" w:rsidRDefault="000C483B" w:rsidP="0088637C">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Piezīmes.</w:t>
      </w:r>
    </w:p>
    <w:p w14:paraId="10ACA8B2" w14:textId="6FE888EC" w:rsidR="000C483B" w:rsidRPr="00396E3F" w:rsidRDefault="000C483B" w:rsidP="0088637C">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vertAlign w:val="superscript"/>
          <w:lang w:eastAsia="en-GB"/>
          <w14:ligatures w14:val="none"/>
        </w:rPr>
        <w:t>1</w:t>
      </w:r>
      <w:r w:rsidRPr="00396E3F">
        <w:rPr>
          <w:rFonts w:ascii="Times New Roman" w:eastAsia="Times New Roman" w:hAnsi="Times New Roman" w:cs="Times New Roman"/>
          <w:kern w:val="0"/>
          <w:lang w:eastAsia="en-GB"/>
          <w14:ligatures w14:val="none"/>
        </w:rPr>
        <w:t xml:space="preserve"> Kursu nosaukumos izmantota romiešu ciparu numerācija: I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w:t>
      </w:r>
      <w:proofErr w:type="spellStart"/>
      <w:r w:rsidRPr="00396E3F">
        <w:rPr>
          <w:rFonts w:ascii="Times New Roman" w:eastAsia="Times New Roman" w:hAnsi="Times New Roman" w:cs="Times New Roman"/>
          <w:kern w:val="0"/>
          <w:lang w:eastAsia="en-GB"/>
          <w14:ligatures w14:val="none"/>
        </w:rPr>
        <w:t>pamatkursiem</w:t>
      </w:r>
      <w:proofErr w:type="spellEnd"/>
      <w:r w:rsidRPr="00396E3F">
        <w:rPr>
          <w:rFonts w:ascii="Times New Roman" w:eastAsia="Times New Roman" w:hAnsi="Times New Roman" w:cs="Times New Roman"/>
          <w:kern w:val="0"/>
          <w:lang w:eastAsia="en-GB"/>
          <w14:ligatures w14:val="none"/>
        </w:rPr>
        <w:t xml:space="preserve"> optimālajā apguves līmenī un II </w:t>
      </w:r>
      <w:r w:rsidR="0088637C" w:rsidRPr="00396E3F">
        <w:rPr>
          <w:rFonts w:ascii="Times New Roman" w:eastAsia="Times New Roman" w:hAnsi="Times New Roman" w:cs="Times New Roman"/>
          <w:kern w:val="0"/>
          <w:sz w:val="20"/>
          <w:szCs w:val="20"/>
          <w14:ligatures w14:val="none"/>
        </w:rPr>
        <w:t xml:space="preserve">– </w:t>
      </w:r>
      <w:r w:rsidRPr="00396E3F">
        <w:rPr>
          <w:rFonts w:ascii="Times New Roman" w:eastAsia="Times New Roman" w:hAnsi="Times New Roman" w:cs="Times New Roman"/>
          <w:kern w:val="0"/>
          <w:lang w:eastAsia="en-GB"/>
          <w14:ligatures w14:val="none"/>
        </w:rPr>
        <w:t xml:space="preserve">padziļinātajiem kursiem, lai norādītu pēctecību. </w:t>
      </w:r>
      <w:proofErr w:type="spellStart"/>
      <w:r w:rsidRPr="00396E3F">
        <w:rPr>
          <w:rFonts w:ascii="Times New Roman" w:eastAsia="Times New Roman" w:hAnsi="Times New Roman" w:cs="Times New Roman"/>
          <w:kern w:val="0"/>
          <w:lang w:eastAsia="en-GB"/>
          <w14:ligatures w14:val="none"/>
        </w:rPr>
        <w:t>Pamatkursos</w:t>
      </w:r>
      <w:proofErr w:type="spellEnd"/>
      <w:r w:rsidRPr="00396E3F">
        <w:rPr>
          <w:rFonts w:ascii="Times New Roman" w:eastAsia="Times New Roman" w:hAnsi="Times New Roman" w:cs="Times New Roman"/>
          <w:kern w:val="0"/>
          <w:lang w:eastAsia="en-GB"/>
          <w14:ligatures w14:val="none"/>
        </w:rPr>
        <w:t>, kuru nosaukumos nav romiešu ciparu numerācijas, nodrošina vispārīgā līmeņa sasniedzamos rezultātus.</w:t>
      </w:r>
    </w:p>
    <w:p w14:paraId="4AD07A59" w14:textId="77777777" w:rsidR="000C483B" w:rsidRPr="00396E3F" w:rsidRDefault="000C483B" w:rsidP="0088637C">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vertAlign w:val="superscript"/>
          <w:lang w:eastAsia="en-GB"/>
          <w14:ligatures w14:val="none"/>
        </w:rPr>
        <w:t>2</w:t>
      </w:r>
      <w:r w:rsidRPr="00396E3F">
        <w:rPr>
          <w:rFonts w:ascii="Times New Roman" w:eastAsia="Times New Roman" w:hAnsi="Times New Roman" w:cs="Times New Roman"/>
          <w:kern w:val="0"/>
          <w:lang w:eastAsia="en-GB"/>
          <w14:ligatures w14:val="none"/>
        </w:rPr>
        <w:t> Kursam "Latviešu valoda I" un "Literatūra I" norādīts kopējais stundu skaits. Izglītības iestāde to var variēt pēc saviem ieskatiem vai piedāvāt vienu integrētu kursu.</w:t>
      </w:r>
    </w:p>
    <w:p w14:paraId="3AF27F53" w14:textId="77777777" w:rsidR="000C483B" w:rsidRPr="00396E3F" w:rsidRDefault="000C483B" w:rsidP="0088637C">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vertAlign w:val="superscript"/>
          <w:lang w:eastAsia="en-GB"/>
          <w14:ligatures w14:val="none"/>
        </w:rPr>
        <w:t>3</w:t>
      </w:r>
      <w:r w:rsidRPr="00396E3F">
        <w:rPr>
          <w:rFonts w:ascii="Times New Roman" w:eastAsia="Times New Roman" w:hAnsi="Times New Roman" w:cs="Times New Roman"/>
          <w:kern w:val="0"/>
          <w:lang w:eastAsia="en-GB"/>
          <w14:ligatures w14:val="none"/>
        </w:rPr>
        <w:t> Nosaukts kopējais stundu skaits vienas svešvalodas apguvei vismaz līdz optimālajam līmenim (B2) ("Svešvaloda I") un otras svešvalodas apguvei vismaz līdz vispārīgajam līmenim (B1) ("Svešvaloda").</w:t>
      </w:r>
    </w:p>
    <w:p w14:paraId="040B6893" w14:textId="77777777" w:rsidR="000C483B" w:rsidRPr="00396E3F" w:rsidRDefault="000C483B" w:rsidP="0088637C">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vertAlign w:val="superscript"/>
          <w:lang w:eastAsia="en-GB"/>
          <w14:ligatures w14:val="none"/>
        </w:rPr>
        <w:t>4</w:t>
      </w:r>
      <w:r w:rsidRPr="00396E3F">
        <w:rPr>
          <w:rFonts w:ascii="Times New Roman" w:eastAsia="Times New Roman" w:hAnsi="Times New Roman" w:cs="Times New Roman"/>
          <w:kern w:val="0"/>
          <w:lang w:eastAsia="en-GB"/>
          <w14:ligatures w14:val="none"/>
        </w:rPr>
        <w:t> Kursā "Sports un veselība" skolēni apgūst mācību satura teorētisko daļu.</w:t>
      </w:r>
    </w:p>
    <w:p w14:paraId="534E7357" w14:textId="77777777" w:rsidR="00396E3F" w:rsidRDefault="00396E3F" w:rsidP="0088637C">
      <w:pPr>
        <w:ind w:firstLine="709"/>
        <w:jc w:val="both"/>
        <w:rPr>
          <w:rFonts w:ascii="Times New Roman" w:eastAsia="Times New Roman" w:hAnsi="Times New Roman" w:cs="Times New Roman"/>
          <w:kern w:val="0"/>
          <w:lang w:eastAsia="en-GB"/>
          <w14:ligatures w14:val="none"/>
        </w:rPr>
      </w:pPr>
    </w:p>
    <w:p w14:paraId="44B78593" w14:textId="31F9B2D5"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 Izglītības iestāde no šā pielikuma tabulā iekļautajiem kursiem skolēniem piedāvā un īsteno vismaz divus padziļināto kursu komplektus un atbilstošus </w:t>
      </w:r>
      <w:proofErr w:type="spellStart"/>
      <w:r w:rsidRPr="00396E3F">
        <w:rPr>
          <w:rFonts w:ascii="Times New Roman" w:eastAsia="Times New Roman" w:hAnsi="Times New Roman" w:cs="Times New Roman"/>
          <w:kern w:val="0"/>
          <w:lang w:eastAsia="en-GB"/>
          <w14:ligatures w14:val="none"/>
        </w:rPr>
        <w:t>pamatkursus</w:t>
      </w:r>
      <w:proofErr w:type="spellEnd"/>
      <w:r w:rsidRPr="00396E3F">
        <w:rPr>
          <w:rFonts w:ascii="Times New Roman" w:eastAsia="Times New Roman" w:hAnsi="Times New Roman" w:cs="Times New Roman"/>
          <w:kern w:val="0"/>
          <w:lang w:eastAsia="en-GB"/>
          <w14:ligatures w14:val="none"/>
        </w:rPr>
        <w:t xml:space="preserve"> katrā mācību jomā:</w:t>
      </w:r>
    </w:p>
    <w:p w14:paraId="4F8C3EC1" w14:textId="6C4CDCD8"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6.1. valodu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"Latviešu valoda I", divas svešvalodas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viena no Eiropas Savienības oficiālajām valodām (angļu, franču vai vācu) vismaz līdz optimālajam līmenim (B2) ("Svešvaloda I") un otra svešvaloda (angļu, franču, vācu vai krievu) vismaz līdz vispārīgajam līmenim (B1) ("Svešvaloda");</w:t>
      </w:r>
    </w:p>
    <w:p w14:paraId="52505099" w14:textId="2CE24030"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6.2. sociālajā un pilsoniskajā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"Sociālās zinības un vēsture" vai "Vēsture un sociālās zinātnes I";</w:t>
      </w:r>
    </w:p>
    <w:p w14:paraId="6E30D94B" w14:textId="6C332D43"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6.3. kultūras izpratnes un pašizpausmes mākslā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"Literatūra I" un "Kultūras pamati" vai kāds no trim </w:t>
      </w:r>
      <w:proofErr w:type="spellStart"/>
      <w:r w:rsidRPr="00396E3F">
        <w:rPr>
          <w:rFonts w:ascii="Times New Roman" w:eastAsia="Times New Roman" w:hAnsi="Times New Roman" w:cs="Times New Roman"/>
          <w:kern w:val="0"/>
          <w:lang w:eastAsia="en-GB"/>
          <w14:ligatures w14:val="none"/>
        </w:rPr>
        <w:t>pamatkursiem</w:t>
      </w:r>
      <w:proofErr w:type="spellEnd"/>
      <w:r w:rsidRPr="00396E3F">
        <w:rPr>
          <w:rFonts w:ascii="Times New Roman" w:eastAsia="Times New Roman" w:hAnsi="Times New Roman" w:cs="Times New Roman"/>
          <w:kern w:val="0"/>
          <w:lang w:eastAsia="en-GB"/>
          <w14:ligatures w14:val="none"/>
        </w:rPr>
        <w:t>: "Kultūra un māksla I (vizuālā māksla)", "Kultūra un māksla I (mūzika)" vai "Kultūra un māksla I (teātra māksla)";</w:t>
      </w:r>
    </w:p>
    <w:p w14:paraId="630CF8AC" w14:textId="371B3C6A"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6.4. dabaszinātņu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w:t>
      </w:r>
      <w:proofErr w:type="spellStart"/>
      <w:r w:rsidRPr="00396E3F">
        <w:rPr>
          <w:rFonts w:ascii="Times New Roman" w:eastAsia="Times New Roman" w:hAnsi="Times New Roman" w:cs="Times New Roman"/>
          <w:kern w:val="0"/>
          <w:lang w:eastAsia="en-GB"/>
          <w14:ligatures w14:val="none"/>
        </w:rPr>
        <w:t>Dabaszinības</w:t>
      </w:r>
      <w:proofErr w:type="spellEnd"/>
      <w:r w:rsidRPr="00396E3F">
        <w:rPr>
          <w:rFonts w:ascii="Times New Roman" w:eastAsia="Times New Roman" w:hAnsi="Times New Roman" w:cs="Times New Roman"/>
          <w:kern w:val="0"/>
          <w:lang w:eastAsia="en-GB"/>
          <w14:ligatures w14:val="none"/>
        </w:rPr>
        <w:t xml:space="preserve">" vai četri </w:t>
      </w:r>
      <w:proofErr w:type="spellStart"/>
      <w:r w:rsidRPr="00396E3F">
        <w:rPr>
          <w:rFonts w:ascii="Times New Roman" w:eastAsia="Times New Roman" w:hAnsi="Times New Roman" w:cs="Times New Roman"/>
          <w:kern w:val="0"/>
          <w:lang w:eastAsia="en-GB"/>
          <w14:ligatures w14:val="none"/>
        </w:rPr>
        <w:t>pamatkursi</w:t>
      </w:r>
      <w:proofErr w:type="spellEnd"/>
      <w:r w:rsidRPr="00396E3F">
        <w:rPr>
          <w:rFonts w:ascii="Times New Roman" w:eastAsia="Times New Roman" w:hAnsi="Times New Roman" w:cs="Times New Roman"/>
          <w:kern w:val="0"/>
          <w:lang w:eastAsia="en-GB"/>
          <w14:ligatures w14:val="none"/>
        </w:rPr>
        <w:t>: "Ķīmija I", "Fizika I", "Bioloģija I" un "Ģeogrāfija I";</w:t>
      </w:r>
    </w:p>
    <w:p w14:paraId="03ACC404" w14:textId="5435F720"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6.5. matemātikas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"Matemātika I";</w:t>
      </w:r>
    </w:p>
    <w:p w14:paraId="15E885A7" w14:textId="1DDF8AD1"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6.6. tehnoloģiju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"Datorika" vai viens no </w:t>
      </w:r>
      <w:proofErr w:type="spellStart"/>
      <w:r w:rsidRPr="00396E3F">
        <w:rPr>
          <w:rFonts w:ascii="Times New Roman" w:eastAsia="Times New Roman" w:hAnsi="Times New Roman" w:cs="Times New Roman"/>
          <w:kern w:val="0"/>
          <w:lang w:eastAsia="en-GB"/>
          <w14:ligatures w14:val="none"/>
        </w:rPr>
        <w:t>pamatkursiem</w:t>
      </w:r>
      <w:proofErr w:type="spellEnd"/>
      <w:r w:rsidRPr="00396E3F">
        <w:rPr>
          <w:rFonts w:ascii="Times New Roman" w:eastAsia="Times New Roman" w:hAnsi="Times New Roman" w:cs="Times New Roman"/>
          <w:kern w:val="0"/>
          <w:lang w:eastAsia="en-GB"/>
          <w14:ligatures w14:val="none"/>
        </w:rPr>
        <w:t>: "Dizains un tehnoloģijas I" vai "Programmēšana I";</w:t>
      </w:r>
    </w:p>
    <w:p w14:paraId="145C13FD" w14:textId="2CF93935"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6.7. veselības, drošības un fiziskās aktivitātes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"Sports un veselība".</w:t>
      </w:r>
    </w:p>
    <w:p w14:paraId="29D5D194"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2B778CDB" w14:textId="5DD40522"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7. Izglītības iestāde var mainīt mācību stundu skaitu kursā, nesamazinot to vairāk par 15 procentiem no šā pielikuma tabulā kursam noteiktā stundu skaita.</w:t>
      </w:r>
    </w:p>
    <w:p w14:paraId="6C0D85D4"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24636D06" w14:textId="437EEE51"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8. Izglītības iestāde var īstenot šā pielikuma tabulā minētos specializētos kursus vai piedāvāt un īstenot savus. Īstenojot specializēto kursu "Mazākumtautības valoda un literatūra", plānotie skolēnam sasniedzamie rezultāti atvasināmi no valodu jomā plānotajiem sasniedzamajiem rezultātiem latviešu valodai un kultūras izpratnes un pašizpausmes mākslā mācību jomā plānotajiem sasniedzamajiem rezultātiem, kas norādīti šo noteikumu 9.</w:t>
      </w:r>
      <w:r w:rsidR="00396E3F">
        <w:rPr>
          <w:rFonts w:ascii="Times New Roman" w:eastAsia="Times New Roman" w:hAnsi="Times New Roman" w:cs="Times New Roman"/>
          <w:kern w:val="0"/>
          <w:lang w:eastAsia="en-GB"/>
          <w14:ligatures w14:val="none"/>
        </w:rPr>
        <w:t> </w:t>
      </w:r>
      <w:r w:rsidRPr="00396E3F">
        <w:rPr>
          <w:rFonts w:ascii="Times New Roman" w:eastAsia="Times New Roman" w:hAnsi="Times New Roman" w:cs="Times New Roman"/>
          <w:kern w:val="0"/>
          <w:lang w:eastAsia="en-GB"/>
          <w14:ligatures w14:val="none"/>
        </w:rPr>
        <w:t>pielikumā.</w:t>
      </w:r>
    </w:p>
    <w:p w14:paraId="1D27162A"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155A5341" w14:textId="7E30472A"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9. Izglītības iestāde ar vadītāja rīkojumu apstiprina kursu un stundu plānu ar kopējo mācību stundu skaitu attiecīgajā kursā mēnesī, semestrī, mācību gadā un trijos gados.</w:t>
      </w:r>
    </w:p>
    <w:p w14:paraId="6EFD158A"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45389072" w14:textId="0DA78745"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10. Valsts vispārējās vidējās izglītības standartā noteikto mērķu sasniegšanai izmanto daudzveidīgas mācību un audzināšanas darba formas, variējot to īstenošanas ilgumu atbilstoši </w:t>
      </w:r>
      <w:r w:rsidRPr="00396E3F">
        <w:rPr>
          <w:rFonts w:ascii="Times New Roman" w:eastAsia="Times New Roman" w:hAnsi="Times New Roman" w:cs="Times New Roman"/>
          <w:kern w:val="0"/>
          <w:lang w:eastAsia="en-GB"/>
          <w14:ligatures w14:val="none"/>
        </w:rPr>
        <w:lastRenderedPageBreak/>
        <w:t>mērķim un skolēnu mācīšanās vajadzībām. Plānotos skolēnam sasniedzamos rezultātus sasniedz vienotā mācību un audzināšanas procesā.</w:t>
      </w:r>
    </w:p>
    <w:p w14:paraId="7267A811"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260A4938" w14:textId="4FFB2FDA"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11. Vispārējās izglītības iestāde, iekļaujot skolēnu ar speciālām vajadzībām, izstrādā individuālo izglītības programmas apguves plānu, lai sekmētu skolēna iekļaušanos kopējā mācību procesā.</w:t>
      </w:r>
    </w:p>
    <w:p w14:paraId="57E6E565"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73A7C115" w14:textId="65646796"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12. Vispārējās izglītības iestāde, iekļaujot skolēnu ar redzes traucējumiem, nodrošina lasīt un rakstīt prasmes apguvi (tai skaitā </w:t>
      </w:r>
      <w:proofErr w:type="spellStart"/>
      <w:r w:rsidRPr="00396E3F">
        <w:rPr>
          <w:rFonts w:ascii="Times New Roman" w:eastAsia="Times New Roman" w:hAnsi="Times New Roman" w:cs="Times New Roman"/>
          <w:kern w:val="0"/>
          <w:lang w:eastAsia="en-GB"/>
          <w14:ligatures w14:val="none"/>
        </w:rPr>
        <w:t>Braila</w:t>
      </w:r>
      <w:proofErr w:type="spellEnd"/>
      <w:r w:rsidRPr="00396E3F">
        <w:rPr>
          <w:rFonts w:ascii="Times New Roman" w:eastAsia="Times New Roman" w:hAnsi="Times New Roman" w:cs="Times New Roman"/>
          <w:kern w:val="0"/>
          <w:lang w:eastAsia="en-GB"/>
          <w14:ligatures w14:val="none"/>
        </w:rPr>
        <w:t xml:space="preserve"> rakstā) un, iekļaujot skolēnu ar dzirdes traucējumiem, nodrošina komunikācijas prasmju attīstību (tai skaitā latviešu zīmju valodā).</w:t>
      </w:r>
    </w:p>
    <w:p w14:paraId="309AE1B9"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05A7375F" w14:textId="40D23BF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13.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2EAB27EA" w14:textId="77777777" w:rsidR="00396E3F" w:rsidRDefault="00396E3F" w:rsidP="00396E3F">
      <w:pPr>
        <w:jc w:val="center"/>
        <w:rPr>
          <w:rFonts w:ascii="Times New Roman" w:eastAsia="Times New Roman" w:hAnsi="Times New Roman" w:cs="Times New Roman"/>
          <w:b/>
          <w:bCs/>
          <w:kern w:val="0"/>
          <w:lang w:eastAsia="en-GB"/>
          <w14:ligatures w14:val="none"/>
        </w:rPr>
      </w:pPr>
    </w:p>
    <w:p w14:paraId="7B03EAFC" w14:textId="56845B30"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V. Mācību vides raksturojums</w:t>
      </w:r>
    </w:p>
    <w:p w14:paraId="16EE7ED4"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605ABD95" w14:textId="24777C76"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14. Izglītības iestāde nodrošina normatīvajos aktos noteiktajām higiēnas prasībām atbilstošu mācību procesu, iekļaujošu, intelektuālo un sociāli emocionālo attīstību veicinošu, fiziski un emocionāli drošu mācību vidi atbilstoši skolēnu vecumposmam un attīstības īpatnībām un universālā dizaina prasībām (piemēram, viegli uztverama informācija, ērta piekļuve, vides objektu kontrastējošs noformējums grīdā un iekštelpās). Mācību vide ir mobila un transformējama, mācību procesā izmantojamas daudzveidīgas tehnoloģijas informācijas iegūšanai, problēmu risināšanai un improvizētām darbnīcām modeļu un prototipu izgatavošanai.</w:t>
      </w:r>
    </w:p>
    <w:p w14:paraId="6934AA55"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1427D6AC" w14:textId="41D6D19F"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15. Izglītības iestāde, piedāvājot vispārējās vidējās izglītības programmas īstenošanu tālmācības formā un sasniedzot valsts vispārējās vidējās izglītības standartā plānotos sasniedzamos rezultātus, nodrošina atbilstošus cilvēkresursus un tehnisko nodrošinājumu (piemēram, </w:t>
      </w:r>
      <w:proofErr w:type="spellStart"/>
      <w:r w:rsidRPr="00396E3F">
        <w:rPr>
          <w:rFonts w:ascii="Times New Roman" w:eastAsia="Times New Roman" w:hAnsi="Times New Roman" w:cs="Times New Roman"/>
          <w:kern w:val="0"/>
          <w:lang w:eastAsia="en-GB"/>
          <w14:ligatures w14:val="none"/>
        </w:rPr>
        <w:t>videolekciju</w:t>
      </w:r>
      <w:proofErr w:type="spellEnd"/>
      <w:r w:rsidRPr="00396E3F">
        <w:rPr>
          <w:rFonts w:ascii="Times New Roman" w:eastAsia="Times New Roman" w:hAnsi="Times New Roman" w:cs="Times New Roman"/>
          <w:kern w:val="0"/>
          <w:lang w:eastAsia="en-GB"/>
          <w14:ligatures w14:val="none"/>
        </w:rPr>
        <w:t xml:space="preserve"> un individuālu konsultāciju organizēšanai tiešsaistē, saziņai izglītības iestādes elektroniskajā mācību vidē un tālmācībai paredzēto mācību materiālu izstrādei).</w:t>
      </w:r>
    </w:p>
    <w:p w14:paraId="6A3D0432" w14:textId="77777777" w:rsidR="00396E3F" w:rsidRDefault="00396E3F" w:rsidP="00396E3F">
      <w:pPr>
        <w:jc w:val="center"/>
        <w:rPr>
          <w:rFonts w:ascii="Times New Roman" w:eastAsia="Times New Roman" w:hAnsi="Times New Roman" w:cs="Times New Roman"/>
          <w:b/>
          <w:bCs/>
          <w:kern w:val="0"/>
          <w:lang w:eastAsia="en-GB"/>
          <w14:ligatures w14:val="none"/>
        </w:rPr>
      </w:pPr>
    </w:p>
    <w:p w14:paraId="57633A48" w14:textId="5EC943DB"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VI. Skolēnu mācību sasniegumu vērtēšanas kārtība</w:t>
      </w:r>
    </w:p>
    <w:p w14:paraId="392515FC"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14BFC608" w14:textId="1473CA50"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16. Skolēnu mācību snieguma vērtēšanas pamatprincipi, vērtēšanas veidi, vērtējuma izteikšanas veids un valsts noteiktie pārbaudes darbi izglītības pakāpes beigās ir noteikti valsts vispārējās vidējās izglītības standartā.</w:t>
      </w:r>
    </w:p>
    <w:p w14:paraId="18F89B8A"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1C1CEDA3" w14:textId="12566F4D"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 Izglītības iestāde atbilstoši vispārējās vidējās izglītības standartā noteiktajiem vērtēšanas pamatprincipiem izstrādā skolēnu mācību sasniegumu vērtēšanas kārtību, kurā nosaka:</w:t>
      </w:r>
    </w:p>
    <w:p w14:paraId="1CD539B1"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17.1. kā tiek iegūts skolēna vērtējums mācību gada noslēgumā dažādos mācību priekšmetu kursos;</w:t>
      </w:r>
    </w:p>
    <w:p w14:paraId="3B130CF9"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17.2. kādā veidā izglītības iestādē tiek izteikti </w:t>
      </w:r>
      <w:proofErr w:type="spellStart"/>
      <w:r w:rsidRPr="00396E3F">
        <w:rPr>
          <w:rFonts w:ascii="Times New Roman" w:eastAsia="Times New Roman" w:hAnsi="Times New Roman" w:cs="Times New Roman"/>
          <w:kern w:val="0"/>
          <w:lang w:eastAsia="en-GB"/>
          <w14:ligatures w14:val="none"/>
        </w:rPr>
        <w:t>formatīvie</w:t>
      </w:r>
      <w:proofErr w:type="spellEnd"/>
      <w:r w:rsidRPr="00396E3F">
        <w:rPr>
          <w:rFonts w:ascii="Times New Roman" w:eastAsia="Times New Roman" w:hAnsi="Times New Roman" w:cs="Times New Roman"/>
          <w:kern w:val="0"/>
          <w:lang w:eastAsia="en-GB"/>
          <w14:ligatures w14:val="none"/>
        </w:rPr>
        <w:t xml:space="preserve"> vērtējumi;</w:t>
      </w:r>
    </w:p>
    <w:p w14:paraId="64E585D8"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17.3. kādā veidā tiek izvērtēta un dokumentēta skolēnu izaugsme un ieradumi;</w:t>
      </w:r>
    </w:p>
    <w:p w14:paraId="544CA40E"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17.4. kā pedagogi izglītības iestādē saskaņo </w:t>
      </w:r>
      <w:proofErr w:type="spellStart"/>
      <w:r w:rsidRPr="00396E3F">
        <w:rPr>
          <w:rFonts w:ascii="Times New Roman" w:eastAsia="Times New Roman" w:hAnsi="Times New Roman" w:cs="Times New Roman"/>
          <w:kern w:val="0"/>
          <w:lang w:eastAsia="en-GB"/>
          <w14:ligatures w14:val="none"/>
        </w:rPr>
        <w:t>summatīvās</w:t>
      </w:r>
      <w:proofErr w:type="spellEnd"/>
      <w:r w:rsidRPr="00396E3F">
        <w:rPr>
          <w:rFonts w:ascii="Times New Roman" w:eastAsia="Times New Roman" w:hAnsi="Times New Roman" w:cs="Times New Roman"/>
          <w:kern w:val="0"/>
          <w:lang w:eastAsia="en-GB"/>
          <w14:ligatures w14:val="none"/>
        </w:rPr>
        <w:t xml:space="preserve"> vērtēšanas un diagnosticējošās vērtēšanas darbu plānojumu katrai klasei vai skolēnu grupai, vienā dienā plānojot ne vairāk kā divus </w:t>
      </w:r>
      <w:proofErr w:type="spellStart"/>
      <w:r w:rsidRPr="00396E3F">
        <w:rPr>
          <w:rFonts w:ascii="Times New Roman" w:eastAsia="Times New Roman" w:hAnsi="Times New Roman" w:cs="Times New Roman"/>
          <w:kern w:val="0"/>
          <w:lang w:eastAsia="en-GB"/>
          <w14:ligatures w14:val="none"/>
        </w:rPr>
        <w:t>summatīvās</w:t>
      </w:r>
      <w:proofErr w:type="spellEnd"/>
      <w:r w:rsidRPr="00396E3F">
        <w:rPr>
          <w:rFonts w:ascii="Times New Roman" w:eastAsia="Times New Roman" w:hAnsi="Times New Roman" w:cs="Times New Roman"/>
          <w:kern w:val="0"/>
          <w:lang w:eastAsia="en-GB"/>
          <w14:ligatures w14:val="none"/>
        </w:rPr>
        <w:t xml:space="preserve"> vērtēšanas darbus;</w:t>
      </w:r>
    </w:p>
    <w:p w14:paraId="1B3E9F34"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lastRenderedPageBreak/>
        <w:t>17.5. kā par skolēnu mācību sasniegumu vērtēšanas kārtību izglītības iestāde informē skolēnus un skolēnu vecākus vai likumiskos pārstāvjus;</w:t>
      </w:r>
    </w:p>
    <w:p w14:paraId="4C6E59DE"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17.6. kā skolēni var iegūt iepriekš neiegūtos </w:t>
      </w:r>
      <w:proofErr w:type="spellStart"/>
      <w:r w:rsidRPr="00396E3F">
        <w:rPr>
          <w:rFonts w:ascii="Times New Roman" w:eastAsia="Times New Roman" w:hAnsi="Times New Roman" w:cs="Times New Roman"/>
          <w:kern w:val="0"/>
          <w:lang w:eastAsia="en-GB"/>
          <w14:ligatures w14:val="none"/>
        </w:rPr>
        <w:t>summatīvos</w:t>
      </w:r>
      <w:proofErr w:type="spellEnd"/>
      <w:r w:rsidRPr="00396E3F">
        <w:rPr>
          <w:rFonts w:ascii="Times New Roman" w:eastAsia="Times New Roman" w:hAnsi="Times New Roman" w:cs="Times New Roman"/>
          <w:kern w:val="0"/>
          <w:lang w:eastAsia="en-GB"/>
          <w14:ligatures w14:val="none"/>
        </w:rPr>
        <w:t xml:space="preserve"> vērtējumus;</w:t>
      </w:r>
    </w:p>
    <w:p w14:paraId="407A7A88"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17.7. kā skolēni var uzlabot sniegumu mācību gada noslēgumā;</w:t>
      </w:r>
    </w:p>
    <w:p w14:paraId="35BB87ED"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17.8. citus izglītības iestādei būtiskus skolēnu snieguma vērtēšanas jautājumus.</w:t>
      </w:r>
    </w:p>
    <w:p w14:paraId="4761E9E2"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765A64BD" w14:textId="26EC03FE"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18.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7625E5C1"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04D7981B" w14:textId="0448C122" w:rsidR="000C483B"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19. Izglītības programmas apguvi katrā klasē apliecina liecība, kas ietver skolēna sasnieguma vērtējumu semestra un kursa apguves noslēgumā vai vērtējumu kursā mācību gada noslēgumā, ja kurss turpinās nākamajā mācību gadā. Skolēnu pārcelšana nākamajā klasē notiek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0A2D3B4D" w14:textId="77777777" w:rsidR="00396E3F" w:rsidRPr="00396E3F" w:rsidRDefault="00396E3F" w:rsidP="00396E3F">
      <w:pPr>
        <w:ind w:firstLine="709"/>
        <w:jc w:val="both"/>
        <w:rPr>
          <w:rFonts w:ascii="Times New Roman" w:eastAsia="Times New Roman" w:hAnsi="Times New Roman" w:cs="Times New Roman"/>
          <w:kern w:val="0"/>
          <w:lang w:eastAsia="en-GB"/>
          <w14:ligatures w14:val="none"/>
        </w:rPr>
      </w:pPr>
    </w:p>
    <w:p w14:paraId="5DF2F795" w14:textId="77777777"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VII. Izglītības programmas īstenošanai nepieciešamā personāla, finanšu un materiālo līdzekļu izvērtējums un pamatojums</w:t>
      </w:r>
    </w:p>
    <w:p w14:paraId="39492B1C"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4D10FCAC" w14:textId="4791A3E4"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20. Izglītības programmas īstenošanā izglītības iestāde ievēro normatīvo aktu prasības, kas regulē izglītības iestāžu darbību.</w:t>
      </w:r>
    </w:p>
    <w:p w14:paraId="27962EE4"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1FBA41C1" w14:textId="037BB829"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21. </w:t>
      </w:r>
      <w:r w:rsidR="00A55965">
        <w:rPr>
          <w:rFonts w:ascii="Times New Roman" w:eastAsia="Times New Roman" w:hAnsi="Times New Roman" w:cs="Times New Roman"/>
          <w:kern w:val="0"/>
          <w:lang w:eastAsia="en-GB"/>
          <w14:ligatures w14:val="none"/>
        </w:rPr>
        <w:t>I</w:t>
      </w:r>
      <w:r w:rsidRPr="00396E3F">
        <w:rPr>
          <w:rFonts w:ascii="Times New Roman" w:eastAsia="Times New Roman" w:hAnsi="Times New Roman" w:cs="Times New Roman"/>
          <w:kern w:val="0"/>
          <w:lang w:eastAsia="en-GB"/>
          <w14:ligatures w14:val="none"/>
        </w:rPr>
        <w:t>zmaksas izglītības programmas īstenošan</w:t>
      </w:r>
      <w:r w:rsidR="00A55965">
        <w:rPr>
          <w:rFonts w:ascii="Times New Roman" w:eastAsia="Times New Roman" w:hAnsi="Times New Roman" w:cs="Times New Roman"/>
          <w:kern w:val="0"/>
          <w:lang w:eastAsia="en-GB"/>
          <w14:ligatures w14:val="none"/>
        </w:rPr>
        <w:t xml:space="preserve">ai </w:t>
      </w:r>
      <w:r w:rsidRPr="00396E3F">
        <w:rPr>
          <w:rFonts w:ascii="Times New Roman" w:eastAsia="Times New Roman" w:hAnsi="Times New Roman" w:cs="Times New Roman"/>
          <w:kern w:val="0"/>
          <w:lang w:eastAsia="en-GB"/>
          <w14:ligatures w14:val="none"/>
        </w:rPr>
        <w:t>sedz:</w:t>
      </w:r>
    </w:p>
    <w:p w14:paraId="477958D6" w14:textId="0851C480"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21.1. valsts dibinātā izglītības iestādē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no valsts budžeta;</w:t>
      </w:r>
    </w:p>
    <w:p w14:paraId="1551EDC6" w14:textId="13D02A32"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21.2. pašvaldības dibinātā izglītības iestādē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no valsts un pašvaldības budžeta;</w:t>
      </w:r>
    </w:p>
    <w:p w14:paraId="031B8B37" w14:textId="4B7C80B4"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21.3. privātpersonas dibinātā izglītības iestādē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no valsts, pašvaldības un privātā budžeta.</w:t>
      </w:r>
    </w:p>
    <w:p w14:paraId="0457EE14"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52B87EFE" w14:textId="593293AB"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22. Apmaksājamo stundu skaitu mēnesī aprēķina atbilstoši izglītības iestādes vadītāja apstiprinātajam kursu un stundu īstenošanas plānam.</w:t>
      </w:r>
    </w:p>
    <w:p w14:paraId="1D622503"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6F720D63" w14:textId="6D52D27E" w:rsidR="00BF7345"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23. Pedagoga darba slodzi un darba samaksu nosaka atbilstoši normatīvajam regulējumam par pedagogu darba samaksu.</w:t>
      </w:r>
      <w:r w:rsidR="002625B3" w:rsidRPr="00396E3F">
        <w:rPr>
          <w:rFonts w:ascii="Times New Roman" w:eastAsia="Calibri" w:hAnsi="Times New Roman" w:cs="Times New Roman"/>
        </w:rPr>
        <w:t>"</w:t>
      </w:r>
    </w:p>
    <w:sectPr w:rsidR="00BF7345" w:rsidRPr="00396E3F" w:rsidSect="002625B3">
      <w:headerReference w:type="default" r:id="rId7"/>
      <w:footerReference w:type="default" r:id="rId8"/>
      <w:footerReference w:type="first" r:id="rId9"/>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7B4B9" w14:textId="77777777" w:rsidR="002625B3" w:rsidRDefault="002625B3" w:rsidP="002625B3">
      <w:r>
        <w:separator/>
      </w:r>
    </w:p>
  </w:endnote>
  <w:endnote w:type="continuationSeparator" w:id="0">
    <w:p w14:paraId="2DA1BA36" w14:textId="77777777" w:rsidR="002625B3" w:rsidRDefault="002625B3" w:rsidP="00262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B9E1E" w14:textId="79F53560" w:rsidR="002625B3" w:rsidRPr="002625B3" w:rsidRDefault="002625B3">
    <w:pPr>
      <w:pStyle w:val="Footer"/>
      <w:rPr>
        <w:rFonts w:ascii="Times New Roman" w:hAnsi="Times New Roman" w:cs="Times New Roman"/>
        <w:sz w:val="16"/>
        <w:szCs w:val="16"/>
      </w:rPr>
    </w:pPr>
    <w:r w:rsidRPr="002625B3">
      <w:rPr>
        <w:rFonts w:ascii="Times New Roman" w:hAnsi="Times New Roman" w:cs="Times New Roman"/>
        <w:sz w:val="16"/>
        <w:szCs w:val="16"/>
      </w:rPr>
      <w:t>N1784_3p3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90EC5" w14:textId="2908F133" w:rsidR="002625B3" w:rsidRPr="00396E3F" w:rsidRDefault="002625B3">
    <w:pPr>
      <w:pStyle w:val="Footer"/>
      <w:rPr>
        <w:rFonts w:ascii="Times New Roman" w:hAnsi="Times New Roman" w:cs="Times New Roman"/>
        <w:sz w:val="16"/>
        <w:szCs w:val="16"/>
      </w:rPr>
    </w:pPr>
    <w:r w:rsidRPr="002625B3">
      <w:rPr>
        <w:rFonts w:ascii="Times New Roman" w:hAnsi="Times New Roman" w:cs="Times New Roman"/>
        <w:sz w:val="16"/>
        <w:szCs w:val="16"/>
      </w:rPr>
      <w:t>N1784_3p3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951AD" w14:textId="77777777" w:rsidR="002625B3" w:rsidRDefault="002625B3" w:rsidP="002625B3">
      <w:r>
        <w:separator/>
      </w:r>
    </w:p>
  </w:footnote>
  <w:footnote w:type="continuationSeparator" w:id="0">
    <w:p w14:paraId="71188EF5" w14:textId="77777777" w:rsidR="002625B3" w:rsidRDefault="002625B3" w:rsidP="00262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301766640"/>
      <w:docPartObj>
        <w:docPartGallery w:val="Page Numbers (Top of Page)"/>
        <w:docPartUnique/>
      </w:docPartObj>
    </w:sdtPr>
    <w:sdtEndPr>
      <w:rPr>
        <w:noProof/>
      </w:rPr>
    </w:sdtEndPr>
    <w:sdtContent>
      <w:p w14:paraId="62E9553D" w14:textId="10959370" w:rsidR="00017FB5" w:rsidRPr="00017FB5" w:rsidRDefault="00017FB5">
        <w:pPr>
          <w:pStyle w:val="Header"/>
          <w:jc w:val="center"/>
          <w:rPr>
            <w:rFonts w:ascii="Times New Roman" w:hAnsi="Times New Roman" w:cs="Times New Roman"/>
          </w:rPr>
        </w:pPr>
        <w:r w:rsidRPr="00017FB5">
          <w:rPr>
            <w:rFonts w:ascii="Times New Roman" w:hAnsi="Times New Roman" w:cs="Times New Roman"/>
          </w:rPr>
          <w:fldChar w:fldCharType="begin"/>
        </w:r>
        <w:r w:rsidRPr="00017FB5">
          <w:rPr>
            <w:rFonts w:ascii="Times New Roman" w:hAnsi="Times New Roman" w:cs="Times New Roman"/>
          </w:rPr>
          <w:instrText xml:space="preserve"> PAGE   \* MERGEFORMAT </w:instrText>
        </w:r>
        <w:r w:rsidRPr="00017FB5">
          <w:rPr>
            <w:rFonts w:ascii="Times New Roman" w:hAnsi="Times New Roman" w:cs="Times New Roman"/>
          </w:rPr>
          <w:fldChar w:fldCharType="separate"/>
        </w:r>
        <w:r w:rsidRPr="00017FB5">
          <w:rPr>
            <w:rFonts w:ascii="Times New Roman" w:hAnsi="Times New Roman" w:cs="Times New Roman"/>
            <w:noProof/>
          </w:rPr>
          <w:t>2</w:t>
        </w:r>
        <w:r w:rsidRPr="00017FB5">
          <w:rPr>
            <w:rFonts w:ascii="Times New Roman" w:hAnsi="Times New Roman" w:cs="Times New Roman"/>
            <w:noProof/>
          </w:rPr>
          <w:fldChar w:fldCharType="end"/>
        </w:r>
      </w:p>
    </w:sdtContent>
  </w:sdt>
  <w:p w14:paraId="49915602" w14:textId="77777777" w:rsidR="002625B3" w:rsidRPr="00017FB5" w:rsidRDefault="002625B3">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83B"/>
    <w:rsid w:val="00017FB5"/>
    <w:rsid w:val="000C483B"/>
    <w:rsid w:val="00152866"/>
    <w:rsid w:val="002625B3"/>
    <w:rsid w:val="00340B06"/>
    <w:rsid w:val="00396E3F"/>
    <w:rsid w:val="00490DC1"/>
    <w:rsid w:val="004F6BA5"/>
    <w:rsid w:val="005C5C5E"/>
    <w:rsid w:val="007E569D"/>
    <w:rsid w:val="0088637C"/>
    <w:rsid w:val="00A55965"/>
    <w:rsid w:val="00A81119"/>
    <w:rsid w:val="00A822C6"/>
    <w:rsid w:val="00BD7F55"/>
    <w:rsid w:val="00BF7345"/>
    <w:rsid w:val="00E90D45"/>
    <w:rsid w:val="00EA5DCE"/>
    <w:rsid w:val="00F707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9228417"/>
  <w15:chartTrackingRefBased/>
  <w15:docId w15:val="{D2741F86-AADF-114C-82E9-79AB303A7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0C483B"/>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C483B"/>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0C483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C483B"/>
    <w:rPr>
      <w:b/>
      <w:bCs/>
    </w:rPr>
  </w:style>
  <w:style w:type="character" w:customStyle="1" w:styleId="apple-converted-space">
    <w:name w:val="apple-converted-space"/>
    <w:basedOn w:val="DefaultParagraphFont"/>
    <w:rsid w:val="000C483B"/>
  </w:style>
  <w:style w:type="paragraph" w:styleId="Header">
    <w:name w:val="header"/>
    <w:basedOn w:val="Normal"/>
    <w:link w:val="HeaderChar"/>
    <w:uiPriority w:val="99"/>
    <w:unhideWhenUsed/>
    <w:rsid w:val="002625B3"/>
    <w:pPr>
      <w:tabs>
        <w:tab w:val="center" w:pos="4153"/>
        <w:tab w:val="right" w:pos="8306"/>
      </w:tabs>
    </w:pPr>
  </w:style>
  <w:style w:type="character" w:customStyle="1" w:styleId="HeaderChar">
    <w:name w:val="Header Char"/>
    <w:basedOn w:val="DefaultParagraphFont"/>
    <w:link w:val="Header"/>
    <w:uiPriority w:val="99"/>
    <w:rsid w:val="002625B3"/>
  </w:style>
  <w:style w:type="paragraph" w:styleId="Footer">
    <w:name w:val="footer"/>
    <w:basedOn w:val="Normal"/>
    <w:link w:val="FooterChar"/>
    <w:uiPriority w:val="99"/>
    <w:unhideWhenUsed/>
    <w:rsid w:val="002625B3"/>
    <w:pPr>
      <w:tabs>
        <w:tab w:val="center" w:pos="4153"/>
        <w:tab w:val="right" w:pos="8306"/>
      </w:tabs>
    </w:pPr>
  </w:style>
  <w:style w:type="character" w:customStyle="1" w:styleId="FooterChar">
    <w:name w:val="Footer Char"/>
    <w:basedOn w:val="DefaultParagraphFont"/>
    <w:link w:val="Footer"/>
    <w:uiPriority w:val="99"/>
    <w:rsid w:val="002625B3"/>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07337">
      <w:bodyDiv w:val="1"/>
      <w:marLeft w:val="0"/>
      <w:marRight w:val="0"/>
      <w:marTop w:val="0"/>
      <w:marBottom w:val="0"/>
      <w:divBdr>
        <w:top w:val="none" w:sz="0" w:space="0" w:color="auto"/>
        <w:left w:val="none" w:sz="0" w:space="0" w:color="auto"/>
        <w:bottom w:val="none" w:sz="0" w:space="0" w:color="auto"/>
        <w:right w:val="none" w:sz="0" w:space="0" w:color="auto"/>
      </w:divBdr>
      <w:divsChild>
        <w:div w:id="88354783">
          <w:marLeft w:val="0"/>
          <w:marRight w:val="0"/>
          <w:marTop w:val="195"/>
          <w:marBottom w:val="195"/>
          <w:divBdr>
            <w:top w:val="none" w:sz="0" w:space="0" w:color="auto"/>
            <w:left w:val="none" w:sz="0" w:space="0" w:color="auto"/>
            <w:bottom w:val="none" w:sz="0" w:space="0" w:color="auto"/>
            <w:right w:val="none" w:sz="0" w:space="0" w:color="auto"/>
          </w:divBdr>
        </w:div>
      </w:divsChild>
    </w:div>
    <w:div w:id="1932857572">
      <w:bodyDiv w:val="1"/>
      <w:marLeft w:val="0"/>
      <w:marRight w:val="0"/>
      <w:marTop w:val="0"/>
      <w:marBottom w:val="0"/>
      <w:divBdr>
        <w:top w:val="none" w:sz="0" w:space="0" w:color="auto"/>
        <w:left w:val="none" w:sz="0" w:space="0" w:color="auto"/>
        <w:bottom w:val="none" w:sz="0" w:space="0" w:color="auto"/>
        <w:right w:val="none" w:sz="0" w:space="0" w:color="auto"/>
      </w:divBdr>
      <w:divsChild>
        <w:div w:id="1538077979">
          <w:marLeft w:val="150"/>
          <w:marRight w:val="15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9782A-5CA2-4899-BB3A-AA3BF49F1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7239</Words>
  <Characters>4127</Characters>
  <Application>Microsoft Office Word</Application>
  <DocSecurity>0</DocSecurity>
  <Lines>34</Lines>
  <Paragraphs>22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Lilija Kampane</cp:lastModifiedBy>
  <cp:revision>2</cp:revision>
  <dcterms:created xsi:type="dcterms:W3CDTF">2023-08-17T08:30:00Z</dcterms:created>
  <dcterms:modified xsi:type="dcterms:W3CDTF">2023-08-17T08:30:00Z</dcterms:modified>
</cp:coreProperties>
</file>