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15. marta noteikumos Nr. 204 "Kārtība, kādā nosaka taisnīgu atlīdzību par sabiedrības vajadzībām atsavināmo nekustamo īpašumu"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Sabiedrības vajadzībām nepieciešamā nekustamā īpašuma atsavināšanas likuma</w:t>
      </w:r>
      <w:r w:rsidR="00000000" w:rsidRPr="00000000" w:rsidDel="00000000">
        <w:rPr>
          <w:rStyle w:val="paragraph"/>
          <w:i w:val="1"/>
          <w:rtl w:val="0"/>
        </w:rPr>
        <w:t xml:space="preserve"> 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astoto daļu, 20. panta otro daļu </w:t>
      </w:r>
      <w:r>
        <w:br/>
      </w:r>
      <w:r w:rsidR="00000000" w:rsidRPr="00000000" w:rsidDel="00000000">
        <w:rPr>
          <w:rStyle w:val="paragraph"/>
          <w:i w:val="1"/>
          <w:rtl w:val="0"/>
        </w:rPr>
        <w:t xml:space="preserve">un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24. panta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15. marta noteikumos Nr. 204 "Kārtība, kādā nosaka taisnīgu atlīdzību par sabiedrības vajadzībām atsavināmo nekustamo īpašumu" (Latvijas Vēstnesis, 2011, 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"Kārtība, kādā nosaka taisnīgu atlīdzību par sabiedrības vajadzībām atsavināmo nekustamo īpašumu, kā arī aprēķina atlīdzības apmēru par servitūta tiesību izlietošanu un to izmaksā nekustamā īpašuma īpašniekam".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Sabiedrības vajadzībām nepieciešamā nekustamā īpašuma atsavināšanas likuma 8.</w:t>
      </w:r>
      <w:r w:rsidR="00000000" w:rsidRPr="00000000" w:rsidDel="00000000">
        <w:rPr>
          <w:vertAlign w:val="superscript"/>
          <w:rtl w:val="0"/>
        </w:rPr>
        <w:t xml:space="preserve">1</w:t>
      </w:r>
      <w:r w:rsidR="00000000" w:rsidRPr="00000000" w:rsidDel="00000000">
        <w:rPr>
          <w:rtl w:val="0"/>
        </w:rPr>
        <w:t xml:space="preserve"> panta astoto daļu, 20. panta otro daļu un Enerģētikas likuma 24. panta 1.</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nosaka taisnīgu atlīdzību par sabiedrības vajadzībām atsavināmo nekustamo īpašumu (turpmāk – atlīdzība), kā arī kārtību, kādā gadījumos, kad par labu valstij nodibināts servitūts uz citai personai piederošo nekustamo īpašumu nacionālo interešu objekta būvdarbu uzsākšanai, veikšanai un šā servitūta ietvaros uzbūvēto būvju uzturēšanai, aprēķina atlīdzības apmēru par servitūta tiesību izlietošanu un izmaksā atlīdzību nekustamā īpašuma īpašniekam."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VIII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"VIII.  Atlīdzības apmēra aprēķināšana par servitūta tiesību izlietošanu un atlīdzības izmaksāšana nekustamā īpašuma īpašniekam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Pēc tam kad atbilstoši Sabiedrības vajadzībām nepieciešamā nekustamā īpašuma atsavināšanas likuma 8.</w:t>
      </w:r>
      <w:r w:rsidR="00000000" w:rsidRPr="00000000" w:rsidDel="00000000">
        <w:rPr>
          <w:vertAlign w:val="superscript"/>
          <w:rtl w:val="0"/>
        </w:rPr>
        <w:t xml:space="preserve">1</w:t>
      </w:r>
      <w:r w:rsidR="00000000" w:rsidRPr="00000000" w:rsidDel="00000000">
        <w:rPr>
          <w:rtl w:val="0"/>
        </w:rPr>
        <w:t xml:space="preserve"> pantā noteiktajai kārtībai par labu valstij nodibināts servitūts uz citai personai piederošo nekustamo īpašumu nacionālā interešu objekta būvdarbu uzsākšanai, veikšanai un šā servitūta ietvaros uzbūvēto būvju uzturēšanai, institūcija organizē atlīdzības apmēra aprēķināšanu par servitūta tiesību izlietošanu.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Atlīdzības  apmēru par servitūta tiesību izlietošanu aprēķina sertificēts nekustamā īpašuma vērtētājs atbilstoši konkrētā nekustamā īpašuma raksturlielumiem un pieejamajiem nekustamā īpašuma nomas tirgus datiem, izmantojot tiešu līdzīgu nekustamo īpašumu līguma nomas maksu salīdzinājumu, vai arī atbilstoši vēlamai tirgus atdevei no nepieciešamajām investīcijām šāda nekustamā īpašuma iegādei.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Atlīdzības apmēra aprēķināšanai par servitūta tiesību izlietošanu institūcija atbilstoši šo noteikumu IV nodaļai organizē darba uzdevuma noteikšanu un iesniegšanu sertificētam nekustamā īpašuma vērtētājam.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Institūcija vai tās pilnvarotā persona saskaņā ar deleģēšanas līgumu apstiprina sertificēta nekustamā īpašuma vērtētāja aprēķināto atlīdzību par servitūta tiesību izlietošanu un reizi mēnesī par iepriekšējo mēnesi ieskaita nekustamā īpašuma īpašnieka norādītajā maksājumu kontā vai, ja nekustamā īpašuma  īpašnieka dzīvesvieta nav zināma vai viņš nav sniedzis informāciju par savu maksājumu kontu, šim nolūkam atvērtā maksājumu kontā. Atlīdzību aprēķina un maksā proporcionāli faktiskajam servitūta tiesību izlietošanas periodam.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Institūcijas lēmumu par noteikto atlīdzību un zaudējumu apmēru par servitūta tiesību izlietošanu nekustamā īpašuma īpašnieks var apstrīdēt tiesā prasības kārtībā. Strīdu par institūcijas noteikto atlīdzību un zaudējumu apmēru par servitūta tiesību izlietošanu izskata tiesa Civilprocesa likumā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25-TA-738</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25-TA-738</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noteikumu_(grozījumu)_projekts_25-TA-738.docx</dc:title>
</cp:coreProperties>
</file>

<file path=docProps/custom.xml><?xml version="1.0" encoding="utf-8"?>
<Properties xmlns="http://schemas.openxmlformats.org/officeDocument/2006/custom-properties" xmlns:vt="http://schemas.openxmlformats.org/officeDocument/2006/docPropsVTypes"/>
</file>