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243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16. maijā (prot. Nr. 26 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6. jūlija noteikumos Nr. 503 "Noteikumi par aizdevumiem ar kapitāla atlaidi investīciju projektiem komersantiem konkurētspējas veicināšanai"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 </w:t>
      </w:r>
      <w:r w:rsidR="00000000" w:rsidRPr="00000000" w:rsidDel="00000000">
        <w:rPr>
          <w:rStyle w:val="paragraph"/>
          <w:i w:val="1"/>
          <w:rtl w:val="0"/>
        </w:rPr>
        <w:t xml:space="preserve">Pret Ukrainu vērstās Krievijas militārās agresijas dēļ piemēroto sankciju un pretpasākumu izraisīto ekonomisko seku pārvarēšanas atbalsta likuma</w:t>
      </w:r>
      <w:r w:rsidR="00000000" w:rsidRPr="00000000" w:rsidDel="00000000">
        <w:rPr>
          <w:rStyle w:val="paragraph"/>
          <w:i w:val="1"/>
          <w:rtl w:val="0"/>
        </w:rPr>
        <w:t xml:space="preserve"> 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6. jūlija noteikumos Nr. 503 "Noteikumi par aizdevumiem ar kapitāla atlaidi investīciju projektiem komersantiem konkurētspējas veicināšanai" (Latvijas Vēstnesis, 2021, 130., 249. nr.; 2022, 69., 122., 208.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Sabiedrība "Altum" atbilstoši šo noteikumu 5.1. apakšpunktam nosaka komersanta un tā saistīto uzņēmumu un partneruzņēmumu grupas uzņēmumu statusu, pamatojoties uz darbinieku skaitu pieteikuma iesniegšanas brīdī un revidētā (ja attiecināms) noslēgtā gada pārskata datiem, ņemot vērā Komisijas regulas Nr. 651/2014 I pielikuma 4. panta 2. punktu, bet jaundibinātā uzņēmuma gadījumā – revidētā starpposma pārskata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Grūtībās nonākušu uzņēmumu pazīmes sabiedrība "Altum" pārbauda saskaņā ar šo noteikumu 2.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Šo noteikumu izpratnē saistītie uzņēmumi ir saimnieciskās darbības veicēji, kas uz atbalsta piešķiršanas brīdi atbilst Komisijas regulas Nr. 651/2014 I pielikuma 3. panta 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Ja pēc tam, kad aģentūra informējusi sabiedrību "Altum" par pēdējā pieteikuma apstiprināšanu saskaņā ar šo noteikumu 31.</w:t>
      </w:r>
      <w:r w:rsidR="00000000" w:rsidRPr="00000000" w:rsidDel="00000000">
        <w:rPr>
          <w:vertAlign w:val="superscript"/>
          <w:rtl w:val="0"/>
        </w:rPr>
        <w:t xml:space="preserve">2</w:t>
      </w:r>
      <w:r w:rsidR="00000000" w:rsidRPr="00000000" w:rsidDel="00000000">
        <w:rPr>
          <w:rtl w:val="0"/>
        </w:rPr>
        <w:t xml:space="preserve"> punktā noteikto kārtību, slēgtajā atlases kārtā ir pieejams finansējums, sabiedrība "Altum" var uzaicināt turpināt dalību aizdevumu programmā komersantus no pirmās un slēgtās atlases kārtas, kuri: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1. pirmajai atlases kārtai līdz 2022. gada 30. novembrim vai slēgtajai atlases kārtai divu mēnešu laikā pēc aģentūras lēmuma par investīciju projektiem, kas turpmāk izvērtējami finansējuma pieprasījumam, nav sabiedrībai "Altum" iesnieguši visus šo noteikumu 31. punktā (izņemot šo noteikumu 31.2. apakšpunktu) minētos dokumentus un informāciju, kas nepieciešami sabiedrības "Altum" lēmuma pieņemšanai un par kuriem sabiedrībā "Altum" pieņemts lēmums par atteikumu finansēt komersanta investīciju projektu;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2. atsaukuši savus pieteikumus no dalības pirmajā vai slēgtajā atlases kārtā, jo pirmajai atlases kārtai līdz 2022. gada 30. novembrim vai slēgtajai atlases kārtai divu mēnešu laikā pēc aģentūras lēmuma par investīciju projektiem, kas turpmāk izvērtējami finansējuma pieprasījumam, nevarēja sabiedrībai "Altum" iesniegt visus šo noteikumu 31. punktā (izņemot šo noteikumu 31.2. apakšpunktu) minētos dokumentus un informāciju, kas nepieciešami sabiedrības "Altum" lēmuma pieņemšanai."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Šo noteikumu 7.</w:t>
      </w:r>
      <w:r w:rsidR="00000000" w:rsidRPr="00000000" w:rsidDel="00000000">
        <w:rPr>
          <w:vertAlign w:val="superscript"/>
          <w:rtl w:val="0"/>
        </w:rPr>
        <w:t xml:space="preserve">3</w:t>
      </w:r>
      <w:r w:rsidR="00000000" w:rsidRPr="00000000" w:rsidDel="00000000">
        <w:rPr>
          <w:rtl w:val="0"/>
        </w:rPr>
        <w:t xml:space="preserve"> punktā minētajā gadījumā sabiedrība "Altum" komersantus uzaicina secīgi atbilstoši tam, kā attiecīgie komersanti sākotnēji saņēmuši tiesības tikt vērtētiem sabiedrībā "Altum" – vispirms uz tiesībām pretendēt uz dalību programmas slēgtās atlases kārtas ietvaros uzaicina komersantus no pirmās atlases kārtas, ievērojot pirmajā atlases kārtā iegūto vietu saskaņā ar aģentūras ranžējumu, pēc tam komersantus no slēgtās atlases kārtas, ievērojot slēgtajā atlases kārtā iegūto vietu saskaņā ar aģentūras ranžējumu. Ja komersants piecu darbdienu laikā no uzaicinājuma paziņošanas nav apstiprinājis gatavību turpināt dalību slēgtajā atlases kārtā, tas zaudē tiesības pretendēt uz dalību šai kārtā un sabiedrība "Altum" var uzaicināt nākamo komersantu."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Komersants, iesniedzot pieteikumu sabiedrībā "Altum", piesakās atbalstam. Lai sabiedrība "Altum" uzsāktu investīciju projekta vērtēšanu, komersantam jāpiedalās un jāsaņem pozitīvs lēmums aģentūras organizētā investīciju projektu atlasē, iesniedzot šo noteikumu 29. punktā minēto pieteikumu. Komersanti šo noteikumu 29. punktā minēto pieteikumu var iesniegt aģentūrā un šo noteikumu 31.1. apakšpunktā minēto pieteikumu – sabiedrībā "Altum", kamēr ir atvērta attiecīgā atlases kārta. Ja pieteikums netiek iesniegts sabiedrībā "Altum" un aģentūrā, kamēr atvērta attiecīgā atlases kārta, aģentūra pieņem lēmumu par pieteikuma noraidīšanu."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Slēgtajā atlases kārtā komersanta iesniegtais pieteikums aģentūrā tiek izskatīts, pamatojoties uz komersanta apstiprinājumu piedalīties šajā kārtā un izmantojot pirmajā atlases kārtā saņemtos dokumentus. Komersantam slēgtajā atlases kārtā nav tiesību mainīt aģentūras pieteikumā iekļauto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Ja komersants pēc sabiedrības "Altum" uzaicinājuma piekrīt turpināt dalību aizdevumu programmā atbilstoši šo noteikumu 7.</w:t>
      </w:r>
      <w:r w:rsidR="00000000" w:rsidRPr="00000000" w:rsidDel="00000000">
        <w:rPr>
          <w:vertAlign w:val="superscript"/>
          <w:rtl w:val="0"/>
        </w:rPr>
        <w:t xml:space="preserve">4</w:t>
      </w:r>
      <w:r w:rsidR="00000000" w:rsidRPr="00000000" w:rsidDel="00000000">
        <w:rPr>
          <w:rtl w:val="0"/>
        </w:rPr>
        <w:t xml:space="preserve"> punktam, jauns aizdevuma pieteikums nav jāiesniedz un sabiedrība "Altum" turpina vērtēt sākotnēji iesniegto komersanta pieteikumu. Komersants šo noteikumu 31. punktā (izņemot šo noteikumu 31.2. apakšpunktu) minētos dokumentus un informāciju, kas nepieciešami sabiedrības "Altum" lēmuma pieņemšanai, iesniedz šo noteikumu 31.</w:t>
      </w:r>
      <w:r w:rsidR="00000000" w:rsidRPr="00000000" w:rsidDel="00000000">
        <w:rPr>
          <w:vertAlign w:val="superscript"/>
          <w:rtl w:val="0"/>
        </w:rPr>
        <w:t xml:space="preserve">1</w:t>
      </w:r>
      <w:r w:rsidR="00000000" w:rsidRPr="00000000" w:rsidDel="00000000">
        <w:rPr>
          <w:rtl w:val="0"/>
        </w:rPr>
        <w:t xml:space="preserve"> punktā noteiktajā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13.</w:t>
      </w:r>
      <w:r w:rsidR="00000000" w:rsidRPr="00000000" w:rsidDel="00000000">
        <w:rPr>
          <w:vertAlign w:val="superscript"/>
          <w:rtl w:val="0"/>
        </w:rPr>
        <w:t xml:space="preserve">1</w:t>
      </w:r>
      <w:r w:rsidR="00000000" w:rsidRPr="00000000" w:rsidDel="00000000">
        <w:rPr>
          <w:rtl w:val="0"/>
        </w:rPr>
        <w:t xml:space="preserve">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6.1. Rīgas kopējās statistiski teritoriālo vienību klasifikācijas 3. līmeņa (turpmāk – NUTS 3) 2021. gada datu reģionā – 30 % lielajiem komersantiem vai 40 % vidējiem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13.</w:t>
      </w:r>
      <w:r w:rsidR="00000000" w:rsidRPr="00000000" w:rsidDel="00000000">
        <w:rPr>
          <w:vertAlign w:val="superscript"/>
          <w:rtl w:val="0"/>
        </w:rPr>
        <w:t xml:space="preserve">1</w:t>
      </w:r>
      <w:r w:rsidR="00000000" w:rsidRPr="00000000" w:rsidDel="00000000">
        <w:rPr>
          <w:rtl w:val="0"/>
        </w:rPr>
        <w:t xml:space="preserve">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6.2. Kurzemes, Zemgales, Vidzemes un Latgales NUTS 3 2021. gada datu reģionā – 40 % lielajiem komersantiem vai 50 % vidējiem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13.</w:t>
      </w:r>
      <w:r w:rsidR="00000000" w:rsidRPr="00000000" w:rsidDel="00000000">
        <w:rPr>
          <w:vertAlign w:val="superscript"/>
          <w:rtl w:val="0"/>
        </w:rPr>
        <w:t xml:space="preserve">1</w:t>
      </w:r>
      <w:r w:rsidR="00000000" w:rsidRPr="00000000" w:rsidDel="00000000">
        <w:rPr>
          <w:rtl w:val="0"/>
        </w:rPr>
        <w:t xml:space="preserve">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6.3. administratīvajām vienībām Limbažu novadā, Ogres novadā, Saulkrastu novadā un Tukuma novadā – 30 % lielajiem komersantiem vai 40 % vidējiem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13.</w:t>
      </w:r>
      <w:r w:rsidR="00000000" w:rsidRPr="00000000" w:rsidDel="00000000">
        <w:rPr>
          <w:vertAlign w:val="superscript"/>
          <w:rtl w:val="0"/>
        </w:rPr>
        <w:t xml:space="preserve">1</w:t>
      </w:r>
      <w:r w:rsidR="00000000" w:rsidRPr="00000000" w:rsidDel="00000000">
        <w:rPr>
          <w:rtl w:val="0"/>
        </w:rPr>
        <w:t xml:space="preserve">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 ja investīciju projektā plānotie sākotnējie ieguldījumi tiek veikti Latvijā divos vai vairākos dažādas NUTS 3 2021. gada datu atbalsta intensitātes reģionos, piemēro vienu no šādām atbalsta intensitātēm: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7.1. katram NUTS 3 2021. gada datu atbalsta intensitātes reģionam piekritīgo sākotnējo ieguldījumu izmaksām piemēro attiecīgā  NUTS 3 2021. gada datu atbalsta intensitātes reģiona atbalsta intensitāti;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7.2. ja no sākotnējiem ieguldījumiem neatkarīgi no to atrašanās vietas komersants gūst labumu vairākos dažādas NUTS 3 2021. gada datu atbalsta intensitātes reģionos, visam investīciju projektam piemēro zemāko atbalsta intensitāti no tām, kādas piemērotas NUTS 3 2021. gada datu atbalsta intensitātes reģioniem, kuros komersants gūst labumu no attiecīgā sākotnējā ieguldījuma īstenošanas."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sākotnējie ieguldījumi pēc investīciju projekta pabeigšanas paliek Latvijā attiecīgajā NUTS 3 2021. gada datu intensitātes reģionā, kurā tiek īstenots atbalstāmais investīciju projekts, vai paliek Latvijā, ja atbalsts tiek piešķirts, ņemot vērā šo noteikumu 13.</w:t>
      </w:r>
      <w:r w:rsidR="00000000" w:rsidRPr="00000000" w:rsidDel="00000000">
        <w:rPr>
          <w:vertAlign w:val="superscript"/>
          <w:rtl w:val="0"/>
        </w:rPr>
        <w:t xml:space="preserve">1</w:t>
      </w:r>
      <w:r w:rsidR="00000000" w:rsidRPr="00000000" w:rsidDel="00000000">
        <w:rPr>
          <w:rtl w:val="0"/>
        </w:rPr>
        <w:t xml:space="preserve">7.2. apakšpunktu, vismaz piecus gadus lielajiem komersantiem vai trīs gadus vidējiem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 komersants citu finansētāju piešķirto aizdevumu pilnā apmērā var atmaksāt tikai pēc tam, kad investīciju projekts ir pabeigts."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 nekustamais īpašums,  kurā veic un izmanto sākotnējos ieguldījumus, bet kurš ir ārpus investīciju projekta attiecināmajām izmaksām, ir komersanta īpašums vai komersantam uz to ir ilgtermiņa nomas vai apbūves tiesības vismaz uz termiņu, kādam tiek izsniegts aizdevums, un tās ir nostiprinātas zemesgrāmatā. Ja nekustamo īpašumu nomā no valsts vai pašvaldības, ilgtermiņa nomas vai apbūves tiesības ir vismaz uz termiņu, kādam tiek izsniegts aizdevums;".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investīciju projekta īstenošanas rezultātā uz katriem kopējās pieejamās kapitāla atlaides 250 000 </w:t>
      </w:r>
      <w:r w:rsidR="00000000" w:rsidRPr="00000000" w:rsidDel="00000000">
        <w:rPr>
          <w:i w:val="1"/>
          <w:rtl w:val="0"/>
        </w:rPr>
        <w:t xml:space="preserve">euro</w:t>
      </w:r>
      <w:r w:rsidR="00000000" w:rsidRPr="00000000" w:rsidDel="00000000">
        <w:rPr>
          <w:rtl w:val="0"/>
        </w:rPr>
        <w:t xml:space="preserve"> ir radīta viena jauna darba vieta ar pilnu darba slodzi un kopā ir radītas vismaz 12 jaunas darba vietas ar pilnu darba slodzi, un tās ir saglabātas visā attiecīgajā pēcuzraudzības periodā. Personas, kuras plānots nodarbināt jaunradītajās darba vietās, divu gadu laikā pirms finansējuma pieteikuma iesniegšanas dienas nevar tikt nodarbinātas investīciju projekta iesniedzēja vai tā saistīto uzņēmumu grupā atbilstoši Valsts ieņēmumu dienesta vai Valsts sociālās apdrošināšanas aģentūras sniegtajai informācijai;".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Pēc investīciju projekta pilnīgas pabeigšanas un komersanta iesnieguma saņemšanas par pēcuzraudzības uzsākšanu, bet ne vēlāk kā pēc diviem gadiem kopš investīciju projekta pilnīgas pabeigšanas aģentūra uzsāk un trīs gadus īsteno attiecīgā investīciju projekta attiecīgās atlases kārtas ietvaros iesniegtajā pieteikumā norādīto investīciju projekta rādītāju pēcuzraudzību. Aģentūra katru pēcuzraudzības gadu izvērtē investīciju projekta rādītāju kritēriju izpildi pēc attiecīgā pēcuzraudzības gada noslēguma. Komersantam ir pienākums pēc katra pilnā pēcuzraudzības gada noslēguma iesniegt aģentūrā pamatojošu dokumentāciju par pieteikumā norādīto rādītāju izpildi. Ja komersants nesniedz aģentūrai informāciju, kapitāla atlaide netiek piemērota. Lai nodrošinātu investīciju projekta un piešķirtā atbalsta atbilstību šiem noteikumiem, sabiedrībai "Altum" ir tiesības nodot datus par komersantu un investīciju projektu aģentūrai, savukārt aģentūrai ir tiesības nodot datus par komersantu un investīciju projektu sabiedrībai "Altum". Sabiedrībai "Altum" un aģentūrai ir tiesības bez maksas pieprasīt un saņemt tiešu pieeju datiem valsts informācijas sistēmās, datubāzēs un reģistros tādā apjomā, kāds nepieciešams investīcijas īstenošanai un atbalsta sniegšanai komersantiem šo noteikumu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Sabiedrība "Altum" kapitāla atlaidi var piemērot, ja aģentūra ir pieņēmusi lēmumu par attiecīgās investīciju projektu atlases kārtas pieteikumā norādītā investīciju projekta rādītāju sasniegšanu. Aģentūra pieņem lēmumu triju mēnešu laikā pēc pēcuzraudzības gada noslēguma un par pieņemto lēmumu informē sabiedrību "Altum". Investīciju projekta rādītāju novērtējumu aģentūra veic pēc katra pēcuzraudzības gada noslēguma. Ja aģentūra konstatē, ka noteiktie investīciju projekta rādītāji nav izpildīti, un pieņem lēmumu par attiecīgās investīciju projektu atlases kārtas pieteikumā norādīto investīciju projekta rādītāju neizpildi, par to paziņojot sabiedrībai "Altum", kapitāla atlaide sabiedrības "Altum" aizdevumam attiecībā uz konkrēto pēcuzraudzības gadu netiek piemērota."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"31.7. vērtējumu par komersanta atbilstību šo noteikumu un Komisijas regulas Nr. 651/2014 prasībām, proti, sabiedrība "Altum" atbalstu nepiešķir komersantiem, kas lēmuma par atbalsta piešķiršanu brīdī neatbilst Komisijas regulas Nr. 651/2014 komercdarbības atbalsta nosacījumiem attiecībā uz aizdevumu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Ja komersants pirmajai atlases kārtai vai slēgtajai atlases kārtai līdz 2023. gada 1. novembrim sabiedrībā "Altum" nav iesniedzis visus šo noteikumu 31. punktā (izņemot šo noteikumu 31.2. apakšpunktu) minētos dokumentus un informāciju, kas nepieciešama lēmuma pieņemšanai, sabiedrība "Altum" pieņem lēmumu par atteikumu finansēt komersanta investīciju projektu. Sabiedrība "Altum" par atteikumu finansēt komersanta investīciju projektu informē aģentūru un Ekonomikas ministriju, norādot komersanta firmu un reģistrācijas numuru, kā arī komersantu."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Aģentūra, ņemot vērā sabiedrības "Altum" sniegto informāciju par investīciju projektiem, kuri saņēmuši sabiedrības "Altum" lēmumu par atteikumu finansēt investīciju projektu, vai komersanta atteikumu dalībai slēgtajā kārtā, piecu darbdienu laikā no informācijas saņemšanas dienas informē nākamo atlases kārtā augstāko novērtējumu saņēmušo pieteikuma iesniedzēju vai vairākus iesniedzējus par iespēju turpināt dalību aizdevumu programmas atlases kārtā pieejamā finansējuma ietvaros. Aģentūra mēneša laikā no komersanta apstiprinājuma saņemšanas pieņem lēmumu par šā pieteikuma apstiprināšanu atbilstoši aģentūras izveidotajam pieteikumu vērtēšanas sarakstam un informē sabiedrību "Altum" par šo lēmumu. Šajā punktā minētais atlases kārtības nosacījums neattiecas uz pirmo atlases kārtu, kā arī neattiecas uz gadījumiem, kad komersantu turpināt dalību aizdevumu programmā uzaicina sabiedrība "Altum" saskaņā ar šo noteikumu 7.</w:t>
      </w:r>
      <w:r w:rsidR="00000000" w:rsidRPr="00000000" w:rsidDel="00000000">
        <w:rPr>
          <w:vertAlign w:val="superscript"/>
          <w:rtl w:val="0"/>
        </w:rPr>
        <w:t xml:space="preserve">3</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31.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Komersants, kurš saņēmis sabiedrības "Altum" lēmumu par atteikumu finansēt komersanta investīciju projektu vai kurš pats atsaucis savu pieteikumu no dalības atlasē, no attiecīgās atlases kārtas tiek izslēgts un var pieteikties tikai nākamajā atlases kārtā, ja tāda tiek organizēta, iesniedzot jaunu pieteikumu. Šajā punktā minētais nosacījums neattiecas uz šo noteikumu 7.</w:t>
      </w:r>
      <w:r w:rsidR="00000000" w:rsidRPr="00000000" w:rsidDel="00000000">
        <w:rPr>
          <w:vertAlign w:val="superscript"/>
          <w:rtl w:val="0"/>
        </w:rPr>
        <w:t xml:space="preserve">3</w:t>
      </w:r>
      <w:r w:rsidR="00000000" w:rsidRPr="00000000" w:rsidDel="00000000">
        <w:rPr>
          <w:rtl w:val="0"/>
        </w:rPr>
        <w:t xml:space="preserve"> punktā minētajiem komersantiem, kuri var saņemt sabiedrības "Altum" uzaicinājumu turpināt dalību aizdevumu programmā."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 Ja saņemts komersanta iesniegums par pieteikuma atsaukšanu, sabiedrība "Altum" par to informē aģentūru un Ekonomikas ministriju, norādot komersanta firmu un reģistrācijas numuru. Šādā gadījumā tiek uzskatīts, ka iesniegums par atsaukumu saņemts arī aģentūrā. Ja aģentūrā saņemts komersanta iesniegums par pieteikuma atsaukšanu, aģentūra par to informē sabiedrību "Altum" un Ekonomikas ministriju, norādot komersanta firmu un reģistrācijas numuru. Šādā gadījumā tiek uzskatīts, ka iesniegums par atsaukumu saņemts arī sabiedrībā "Altum"."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6</w:t>
      </w:r>
      <w:r w:rsidR="00000000" w:rsidRPr="00000000" w:rsidDel="00000000">
        <w:rPr>
          <w:rtl w:val="0"/>
        </w:rPr>
        <w:t xml:space="preserve"> Sabiedrība "Altum" piecu darbdienu laikā pēc Ekonomikas ministrijas pieprasījuma saņemšanas iesniedz nepieciešamo informāciju attiecībā uz aizdevumu programmas gaitu, tostarp par pieņemtajiem un noraidītajiem lēmumiem un to iemesliem un noslēgtajiem līgumiem, norādot komersanta firmu un reģistrācijas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Ikvienu sākotnējo ieguldījumu, kuru tas pats saņēmējs (grupas līmenī) ir sācis triju gadu laikā no dienas, kad sākti darbi pie cita atbalstītā ieguldījuma tajā pašā NUTS 3 2021. gada datu reģionā, uzskata par daļu no vienota investīciju projekta. Vienotam investīciju projektam, kas ir lielu investīciju projekts saskaņā ar Komisijas regulas Nr. 651/2014   2. panta 52. punktu (neatkarīgi no tā, vai ieguldījumus veic vidēja vai liela kapitālsabiedrība), un lielu investīciju projektam, kas nav vienotais investīciju projekts, atbalstu šo noteikumu ietvaros piešķir,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Rīgas NUTS 3 2021. gada datu reģionā: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33.1.1. investīciju projektam līdz 50 miljoniem</w:t>
      </w:r>
      <w:r w:rsidR="00000000" w:rsidRPr="00000000" w:rsidDel="00000000">
        <w:rPr>
          <w:i w:val="1"/>
          <w:rtl w:val="0"/>
        </w:rPr>
        <w:t xml:space="preserve"> euro</w:t>
      </w:r>
      <w:r w:rsidR="00000000" w:rsidRPr="00000000" w:rsidDel="00000000">
        <w:rPr>
          <w:rtl w:val="0"/>
        </w:rPr>
        <w:t xml:space="preserve"> – 30 % apmērā no attiecināmo izmaksu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33.1.2. investīciju projekta daļai no 50 līdz 100 miljoniem </w:t>
      </w:r>
      <w:r w:rsidR="00000000" w:rsidRPr="00000000" w:rsidDel="00000000">
        <w:rPr>
          <w:i w:val="1"/>
          <w:rtl w:val="0"/>
        </w:rPr>
        <w:t xml:space="preserve">euro</w:t>
      </w:r>
      <w:r w:rsidR="00000000" w:rsidRPr="00000000" w:rsidDel="00000000">
        <w:rPr>
          <w:rtl w:val="0"/>
        </w:rPr>
        <w:t xml:space="preserve"> –15 % apmērā no attiecināmo izmaksu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33.1.3. investīciju projekta daļai, kas pārsniedz 100 miljonus </w:t>
      </w:r>
      <w:r w:rsidR="00000000" w:rsidRPr="00000000" w:rsidDel="00000000">
        <w:rPr>
          <w:i w:val="1"/>
          <w:rtl w:val="0"/>
        </w:rPr>
        <w:t xml:space="preserve">euro</w:t>
      </w:r>
      <w:r w:rsidR="00000000" w:rsidRPr="00000000" w:rsidDel="00000000">
        <w:rPr>
          <w:rtl w:val="0"/>
        </w:rPr>
        <w:t xml:space="preserve">, – 0 % apmērā no attiecināmo izmaksu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Kurzemes, Zemgales, Vidzemes un Latgales  NUTS 3 2021. gada datu reģionā: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33.2.1. investīciju projektam līdz 50 miljoniem </w:t>
      </w:r>
      <w:r w:rsidR="00000000" w:rsidRPr="00000000" w:rsidDel="00000000">
        <w:rPr>
          <w:i w:val="1"/>
          <w:rtl w:val="0"/>
        </w:rPr>
        <w:t xml:space="preserve">euro</w:t>
      </w:r>
      <w:r w:rsidR="00000000" w:rsidRPr="00000000" w:rsidDel="00000000">
        <w:rPr>
          <w:rtl w:val="0"/>
        </w:rPr>
        <w:t xml:space="preserve"> – 40 % apmērā no attiecināmo izmaksu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33.2.2. investīciju projekta daļai no 50 līdz 100 miljoniem </w:t>
      </w:r>
      <w:r w:rsidR="00000000" w:rsidRPr="00000000" w:rsidDel="00000000">
        <w:rPr>
          <w:i w:val="1"/>
          <w:rtl w:val="0"/>
        </w:rPr>
        <w:t xml:space="preserve">euro </w:t>
      </w:r>
      <w:r w:rsidR="00000000" w:rsidRPr="00000000" w:rsidDel="00000000">
        <w:rPr>
          <w:rtl w:val="0"/>
        </w:rPr>
        <w:t xml:space="preserve">– 20 % apmērā no attiecināmo izmaksu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33.2.3. investīciju projekta daļai, kas pārsniedz 100 miljonus </w:t>
      </w:r>
      <w:r w:rsidR="00000000" w:rsidRPr="00000000" w:rsidDel="00000000">
        <w:rPr>
          <w:i w:val="1"/>
          <w:rtl w:val="0"/>
        </w:rPr>
        <w:t xml:space="preserve">euro,</w:t>
      </w:r>
      <w:r w:rsidR="00000000" w:rsidRPr="00000000" w:rsidDel="00000000">
        <w:rPr>
          <w:rtl w:val="0"/>
        </w:rPr>
        <w:t xml:space="preserve"> – 0 % apmērā no attiecināmo izmaksu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administratīvajām vienībām Limbažu novadā, Ogres novadā, Saulkrastu novadā un Tukuma novadā: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33.3.1. investīciju projektam līdz 50 miljoniem </w:t>
      </w:r>
      <w:r w:rsidR="00000000" w:rsidRPr="00000000" w:rsidDel="00000000">
        <w:rPr>
          <w:i w:val="1"/>
          <w:rtl w:val="0"/>
        </w:rPr>
        <w:t xml:space="preserve">euro </w:t>
      </w:r>
      <w:r w:rsidR="00000000" w:rsidRPr="00000000" w:rsidDel="00000000">
        <w:rPr>
          <w:rtl w:val="0"/>
        </w:rPr>
        <w:t xml:space="preserve">– 30 % apmērā no attiecināmo izmaksu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33.3.2. investīciju projekta daļai no 50 līdz 100 miljoniem </w:t>
      </w:r>
      <w:r w:rsidR="00000000" w:rsidRPr="00000000" w:rsidDel="00000000">
        <w:rPr>
          <w:i w:val="1"/>
          <w:rtl w:val="0"/>
        </w:rPr>
        <w:t xml:space="preserve">euro </w:t>
      </w:r>
      <w:r w:rsidR="00000000" w:rsidRPr="00000000" w:rsidDel="00000000">
        <w:rPr>
          <w:rtl w:val="0"/>
        </w:rPr>
        <w:t xml:space="preserve">–15 % apmērā no attiecināmo izmaksu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33.3.3. investīciju projekta daļai, kas pārsniedz 100 miljonus </w:t>
      </w:r>
      <w:r w:rsidR="00000000" w:rsidRPr="00000000" w:rsidDel="00000000">
        <w:rPr>
          <w:i w:val="1"/>
          <w:rtl w:val="0"/>
        </w:rPr>
        <w:t xml:space="preserve">euro</w:t>
      </w:r>
      <w:r w:rsidR="00000000" w:rsidRPr="00000000" w:rsidDel="00000000">
        <w:rPr>
          <w:rtl w:val="0"/>
        </w:rPr>
        <w:t xml:space="preserve">, – 0 % apmērā no attiecināmo izmaksu summas."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Aizstāt pielikumā vārdu "Pielikums" ar vārdu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2.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23-TA-266</w:t>
    </w:r>
    <w:r>
      <w:br/>
    </w:r>
    <w:r w:rsidR="00000000" w:rsidRPr="00000000" w:rsidDel="00000000">
      <w:rPr>
        <w:rtl w:val="0"/>
      </w:rPr>
      <w:t xml:space="preserve">Izdrukāts 29.07.2026. 23.47 - 1.0.VK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23-TA-266</w:t>
    </w:r>
    <w:r>
      <w:br/>
    </w:r>
    <w:r w:rsidR="00000000" w:rsidRPr="00000000" w:rsidDel="00000000">
      <w:rPr>
        <w:rtl w:val="0"/>
      </w:rPr>
      <w:t xml:space="preserve">Izdrukāts 29.07.2026. 23.47 - 1.0.VK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noteikumu_(grozījumu)_projekts_23-TA-266.docx</dc:title>
</cp:coreProperties>
</file>

<file path=docProps/custom.xml><?xml version="1.0" encoding="utf-8"?>
<Properties xmlns="http://schemas.openxmlformats.org/officeDocument/2006/custom-properties" xmlns:vt="http://schemas.openxmlformats.org/officeDocument/2006/docPropsVTypes"/>
</file>