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kadastrālās vērtības aprēķinā izvērtējamie apgrūtinājumi fiskālās kadastrālās vērtības aprēķinam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8"/>
        <w:gridCol w:w="753"/>
        <w:gridCol w:w="5143"/>
        <w:gridCol w:w="881"/>
        <w:gridCol w:w="874"/>
        <w:gridCol w:w="789"/>
        <w:tblGridChange w:id="0">
          <w:tblGrid>
            <w:gridCol w:w="298"/>
            <w:gridCol w:w="753"/>
            <w:gridCol w:w="5143"/>
            <w:gridCol w:w="881"/>
            <w:gridCol w:w="874"/>
            <w:gridCol w:w="789"/>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izmantošanas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Lauki</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krasta kāpu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jūras vides un dabas resursu aizsardzības aizsargjoslas (pludmales)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ierobežotas saimnieciskās darbības 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izteces līdz Lejasciemam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Lejasciema līdz ietekai jūrā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1000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 ūdensobjekta, kura platība ir lielāka par 0,1 hektāru,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stacijas vai posteņa novērojumu laukumu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stacionāru valsts nozīmes meteoroloģisko novērojumu monitoringa punktu vai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radiolokācijas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sauszemes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jūras piekrastes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ūdeņu valsts monitoringa posteni un dziļurbumu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seismoloģiskā monitoringa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citiem stacionāriem valsts nozīmes monitoringa punktiem un posteņiem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aizsargdambi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liela diametra kolektoru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polderu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krājbaseinu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slūžām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hidrometrisko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jūras piekrasti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upi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ezeru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mākslīgi izbūvētu kanālu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hidrotehnisku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citu būvi uz ūdens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bakterioloģiskās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pašteces kanalizācijas 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drenām un atklātiem grāvjiem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ūdenstorni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ūdens rezervuāru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spiediena paaugstināšanas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apstrādes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kanalizācijas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zemteku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līdz 300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300 līdz 600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600 līdz 800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kompresoru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noliktavu, krātuvi un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līdz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lielāku par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dabasgāzes uzpildes kompresoru staciju (AGUKS) ar gāzes uzkrāšanas spiedtvertņu kopējo saspiestās gāzes apjomu, lielāku par 500 kubikmetriem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skapjveida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ārpus gāzes uzglabāšanas zonas un urbumu, kas nav savienots ar dabasgāzes uzglabāšanas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kas atrodas dabasgāzes uzglabāšanas zonā un ir savienots ar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uzpildes staciju ar gāzes uzkrāšanas spiedtvertņu kopējo saspiestās gāzes apjomu līdz 500 kubikmetriem, ja viena gāzes balona tilpums nav lielāks par 180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stratēģiskās (valsts) nozīmes un reģionālās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dzelzceļu, pa kuru pārvadā naftu, naftas produktus, bīstamas ķīmiskās vielas un 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elektronisko sakaru tīklu līniju un kabeļu kanalizāciju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torni un antenu mastu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jūras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kabeļu līniju, kas šķērso kuģojamās vai plostojamās upes, ezerus, ūdenskrātuves un kanālus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ārēju virszemes elektronisko sakaru tīklu līniju neapkalpojamu pastiprināšanas un reģenerācijas punktu, ārēju kabeļu sadales skapi un kasti ar ieraktu pamatni vai skapi un kasti, kas uzstādīta uz atsevišķas pamatnes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elektronisko sakaru tīklu kabeļu līniju neapkalpojamu pastiprināšanas un reģenerācijas punktu kabeļu kanalizācijas aku un optisko kabeļu uzmavu gruntī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torņa un antenu masta atsaitēm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iekārtu ārējo skapi un konteineru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sadales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fīderu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transformatoru apakšstaciju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 kura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siltumvadu, siltumapgādes iekārtu un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siltumvadu, sadales iekārtu un siltuma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kas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(AGUS) tvertnes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ārējās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kultūrvēsturiskās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ģeoloģisko un ģeomorfoloģisko dabas pieminekļu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akmens (dižakmens)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koka (dižkoka)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dendroloģisko 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aleju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parka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aizsargājama dabas pieminekļa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ierobežojumu teritorija, kas noteikta teritorijas attīstības plānošanas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buferzonas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aizsargājams meža iecirknis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vides un dabas resursu aizsardzības aizsargjoslas ap pilsētu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lietošanas servitūta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Zemes kadastrālās vērtības aprēķinā izvērtējamie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globālās pozicionēšanas tīkla 0.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ģeomagnētiskā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gravimetriskā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citu ģeodēziskā tīkla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valsts aizsardzības objektu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optisko 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radioteleskopu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noteikumu_konsolidētā_versija_p13_24-TA-1466.docx</dc:title>
</cp:coreProperties>
</file>

<file path=docProps/custom.xml><?xml version="1.0" encoding="utf-8"?>
<Properties xmlns="http://schemas.openxmlformats.org/officeDocument/2006/custom-properties" xmlns:vt="http://schemas.openxmlformats.org/officeDocument/2006/docPropsVTypes"/>
</file>