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Funkcionālās zonas lietošanas mērķim atbilstošā lietošanas mērķa piemērošana teritorijās, kur Teritorijas attīstības plānošanas informācijas sistēmā visai pašvaldības administratīvai teritorijai vai novada teritoriālajai vienībai teritorijas plānojums ir vektorizētā formātā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5"/>
        <w:gridCol w:w="3155"/>
        <w:gridCol w:w="6185"/>
        <w:gridCol w:w="6185"/>
        <w:tblGridChange w:id="0">
          <w:tblGrid>
            <w:gridCol w:w="3155"/>
            <w:gridCol w:w="3155"/>
            <w:gridCol w:w="6185"/>
            <w:gridCol w:w="6185"/>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Funkcionālās zonas lietošanas mērķa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2006.gada 20.jūnija  noteikumu Nr.496 “Nekustamā īpašuma lietošanas mērķu klasifikācija un nekustamā īpašuma lietošanas mērķu noteikšanas un maiņas kārtība” 1.pielikumā noteiktā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un apstādījumu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Publiskie ūdeņi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reģistrēta kāda no funkcionālās zonas lietošanas mērķa atzīmēm, kadastrālās vērtības  aprēķinam piemēro aprēķināto apbūves zemes klases dominējošo lietošanas mērķi.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infrastruktūras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kadastrālās vērtības aprēķinam piemērojamā lietošanas mērķa noteikšanai, ja ir reģistrēta kāda no funkcionālās zonas lietošanas mērķa atzīmēm: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Atzīme "Nav apbūves zeme" – visai platībai piemēro lietošanas mērķi "Dabas pamatnes, parki, zaļās zonas un citas rekreācijas nozīmes objektu teritorijas, ja tajās atļautā saimnieciskā darbība nav pieskaitāma pie kāda cita klasifikācijā norādīta lietošanas mērķa,  kods 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Atzīme "Neapgūta zeme" – piemēro neapgūtas zemes lietošanas mērķi no lietošanas mērķu grupas, kurā ietilpst aprēķinātais  apbūves zemes klases dominējošais lietošanas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Grupai "Individuālo dzīvojamo māju apbūves zeme, kods 06" – piemēro lietošanas mērķi "Neapgūta individuālo dzīvojamo māju apbūves zeme, kods 0600";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Grupai "Daudzdzīvokļu māju apbūves zeme, kods 07" – piemēro lietošanas mērķi "Neapgūta daudzdzīvokļu māju apbūves zeme, kods 0700";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Grupai "Komercdarbības objektu apbūves zeme, kods 08"– piemēro lietošanas mērķi "Neapgūta komercdarbības objektu apbūves zeme, kods 0800";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Grupai "Sabiedriskas nozīmes objektu apbūves zeme, kods 09" – piemēro lietošanas mērķi "Neapgūta sabiedriskas nozīmes objektu apbūves zeme, kods 0900";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Grupai "Ražošanas objektu apbūves zeme, kods 10" – piemēro lietošanas mērķi "Neapgūta ražošanas objektu apbūves zeme, kods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Atzīme "Derīgo izrakteņu ieguves vieta" – pašvaldības norādītai piekrītošai  platībai piemēro lietošanas mērķi "Derīgo izrakteņu ieguves teritorijas, kods 0401", pārējai platībai piemēro aprēķināto apbūves zemes klases dominējošo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Atzīme "Lineārā infrastruktūra" – pašvaldības norādītai lineārai infrastruktūrai piekrītošai platībai piemēro lietošanas mērķi "Zeme dzelzceļa infrastruktūras zemes nodalījuma joslā un ceļu zemes nodalījuma joslā, kods 1101", pārējai platībai piemēro aprēķināto apbūves zemes klases dominējošo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Atzīme "Derīgo izrakteņu ieguves vieta" un atzīme "Neapgūta zeme" – atzīmei "Derīgo izrakteņu ieguves vieta" pašvaldības norādītai piekrītošai platībai piemēro lietošanas mērķi "Derīgo izrakteņu ieguves teritorijas, kods 0401", pārējai platībai piemēro atzīmes "Neapgūta zeme" 2. punktā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Atzīme "Derīgo izrakteņu ieguves vieta" un atzīme "Lineārā infrastruktūra" – atzīmei "Derīgo izrakteņu ieguves vieta" pašvaldības norādītai piekrītošai platībai piemēro lietošanas mērķi "Derīgo izrakteņu ieguves teritorijas, kods 0401", atzīmei "Lineārā infrastruktūra" pašvaldības norādītai piekrītošai platībai piemēro lietošanas mērķi "Zeme dzelzceļa infrastruktūras zemes nodalījuma joslā un ceļu zemes nodalījuma joslā, kods 1101", pārējai platībai piemēro aprēķināto apbūves zemes klases dominējošo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zonas lietošanas mērķiem ar kodiem DzS, DzM, DzD, JC, P, R, ja lietošanas mērķa platība ir virs trīs hektāriem: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Ārpus valstspilsētām un valspilsētās gadījumos, ja ir reģistrēta atzīme "Neapgūta zeme",  funkcionālās zonas lietošanas mērķim atbilstošā lietošanas mērķa bāzes vērtību samazina ar koeficientu  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Valstspilsētā  gadījumos, ja nav reģistrēta atzīme "Neapgūta zeme", platības daļai virs trīs ha, piemēro neapgūtas zemes lietošanas mērķa, kas noteikts kā pie atzīmes "Neapgūta zeme" 2. punktā noteiktiem nosacījumiem, bāzes vērtību.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noteikumu_konsolidētā_versija_p14_24-TA-1466.docx</dc:title>
</cp:coreProperties>
</file>

<file path=docProps/custom.xml><?xml version="1.0" encoding="utf-8"?>
<Properties xmlns="http://schemas.openxmlformats.org/officeDocument/2006/custom-properties" xmlns:vt="http://schemas.openxmlformats.org/officeDocument/2006/docPropsVTypes"/>
</file>