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19. augusta noteikumos Nr. 500 "Vispārīgie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5. panta pirmās daļas 1. punktu un 14.</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19. augusta noteikumos Nr. 500 "Vispārīgie būvnoteikumi" (Latvijas Vēstnesis, 2014, 191. nr.; 2015, 254. nr.; 2017, 254. nr.; 2018, 191. nr.; 2019, 239. nr.; 2021, 23. nr.; 2022, 52., 124A., 209. nr.; 2023, 166. nr.; 2025, 64., 234. nr.; 2026, 58.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2</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6. 10 darbdienu laikā – par projektēšanas nosacījumu izpildi attiecībā uz būvdarbu posmu un tā akceptu.";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izvērstais skiču projekts – starpstadija, kurā projekta izstrāde detalizēti atrisinot telpisko plānojumu, principiālo konstruktīvo uzbūvi, atbilstošos arhitektoniskos un tehnoloģiskos risinājumus. Starpstadijā izvērtē atbilstošas būvniecības metodes, izmantojamos materiālus un tipiskas tehniskās detaļas, kas nepieciešamas objekta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Būvprojekta ekspertīze ir obligāta trešās grupas būvju būvprojektiem tehniskā projekta stadijā, kuru realizācijai ir nepieciešama būvatļauja. Ja būvdarbus paredzēts veikt pa būvdarbu posmiem, tad trešās grupas būvju būvprojektiem būvprojektu ekspertīzi katram būvdarbu posmam, ciktāl tas ir nepieciešams, lai pārliecinātos par ekspertējamo prasību izpildi. Ja vienā būvprojektā ir ietvertas dažādu grupu būves, būvprojekta ekspertīzi veic tiem risinājumiem, kas attiecas uz trešās grupas būvēm.";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Būvprojekta ekspertīzi veic būvniecības informācijas sistēmā pieejamam būvprojektam tehniskā projekta stadijā, tai skaitā projektēto būvkonstrukciju slodžu un konstrukciju aprēķiniem un – pārbūves, restaurācijas, atjaunošanas, konservācijas vai konservācijas pārtraukšanas gadījumos pieejams esošās būves tehniskās apsekošanas atzinums. Ja būvdarbus paredzēts veikt pa būvdarbu posmiem, tad būvprojekta ekspertīzi veic būvniecības informācijas sistēmā pieejamam būvprojektam izvērsta skiču projekta stadijā un būvdarbu posma rasējumiem tehniskā projekta stadijā. Ja būvprojekts izstrādāts papīra dokumenta formā, tad būvprojekta ekspertīzes veikšanai iesniedz pilnu būvprojekta eksemplāru (ar atbildīgo vadītāju un būvniecības ierosinātāja parakstiem un nepieciešamajiem saskaņojumiem).";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pēc būvniecības ierosinātāja pieprasījuma, ja trūkst būvdarbu dokumentu un tie ir nepieciešami saskaņā ar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"186. Būvprojekts minimālā sastāvā atbilst būvprojektam projekta koncepcijas stadijā."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1.2., 1.3. un 1.4. apakšpunkts stājas spēkā 2027.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26-TA-1462</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26-TA-1462</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noteikumu_(grozījumu)_projekts_26-TA-1462.docx</dc:title>
</cp:coreProperties>
</file>

<file path=docProps/custom.xml><?xml version="1.0" encoding="utf-8"?>
<Properties xmlns="http://schemas.openxmlformats.org/officeDocument/2006/custom-properties" xmlns:vt="http://schemas.openxmlformats.org/officeDocument/2006/docPropsVTypes"/>
</file>