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5.</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2005.gada 27.decembra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1037</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Kritēriji, ar kuriem saskaņā asins un asins komponentu donoriem aizliedz nodot asinis un asins komponentus</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grozīts ar MK 10.10.2006. noteikumiem Nr. 841; MK 22.12.2009. noteikumiem Nr. 1629; MK 27.11.2012. noteikumiem Nr. 807; MK 27.02.2018. noteikumiem Nr. 123)</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 Kritēriji pastāvīgam aizliegumam nodot homologās asinis vai asins komponentus</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3856"/>
        <w:gridCol w:w="5784"/>
        <w:tblGridChange w:id="0">
          <w:tblGrid>
            <w:gridCol w:w="3856"/>
            <w:gridCol w:w="5784"/>
          </w:tblGrid>
        </w:tblGridChange>
      </w:tblGrid>
      <w:tr>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 Sirds un asinsvadu slimība</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Potenciālie donori, kam ir vai ir bijusi sirds un asinsvadu slimība, izņemot iedzimtas anomālijas, kas ir pilnīgi izārstētas</w:t>
            </w:r>
          </w:p>
        </w:tc>
      </w:tr>
      <w:tr>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 Centrālās nervu sistēmas slimība</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Bijusi nopietna centrālās nervu sistēmas slimība</w:t>
            </w:r>
          </w:p>
        </w:tc>
      </w:tr>
      <w:tr>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 Pastiprināta tendence asiņot</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Potenciālie donori, kam bijusi koagulopātija</w:t>
            </w:r>
          </w:p>
        </w:tc>
      </w:tr>
      <w:tr>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Atkārtoti ģīboņi vai bijuši krampji</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Izņemot krampjus bērnībā vai gadījumus, ja ir pagājuši vismaz trīs gadi kopš dienas, kad donors pēdējo reizi lietojis zāles pret krampjiem, un krampji vairs nav atkārtojušies</w:t>
            </w:r>
          </w:p>
        </w:tc>
      </w:tr>
      <w:tr>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 Gastroenteroloģiskas, uroģenitālas, hematoloģiskas, imunoloģiskas, metaboliskas, nieru vai elpošanas sistēmas slimības</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Potenciālie donori, kam ir akūtas vai hroniskas slimības paasinājuma periodā</w:t>
            </w:r>
          </w:p>
        </w:tc>
      </w:tr>
      <w:tr>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1.6. Cukurslimība</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Ja donora ārstēšanā izmanto insulīnu</w:t>
            </w:r>
          </w:p>
        </w:tc>
      </w:tr>
      <w:tr>
        <w:tc>
          <w:tcPr>
            <w:shd w:fill="FFFFFF"/>
            <w:vAlign w:val="center"/>
            <w:trHeight w="exact" w:val="420"/>
            <w:noWrap w:val="true"/>
            <w:vMerge w:val="restart"/>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1.7. Infekcijas slimības</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B hepatīts, izņemot personas, kam HBsAg analīžu rezultāti ir negatīvi un kuru imunitāte ir pierādīta</w:t>
            </w:r>
          </w:p>
        </w:tc>
      </w:tr>
      <w:tr>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C hepatīts</w:t>
            </w:r>
          </w:p>
        </w:tc>
      </w:tr>
      <w:tr>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HIV-1/2</w:t>
            </w:r>
          </w:p>
        </w:tc>
      </w:tr>
      <w:tr>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HTLV I/II</w:t>
            </w:r>
          </w:p>
        </w:tc>
      </w:tr>
      <w:tr>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Babeoze*</w:t>
            </w:r>
          </w:p>
        </w:tc>
      </w:tr>
      <w:tr>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i w:val="1"/>
                <w:rtl w:val="0"/>
              </w:rPr>
              <w:t xml:space="preserve">Kala Azar</w:t>
            </w:r>
            <w:r w:rsidR="00000000" w:rsidRPr="00000000" w:rsidDel="00000000">
              <w:rPr>
                <w:rtl w:val="0"/>
              </w:rPr>
              <w:t xml:space="preserve"> (viscerālā leišmanioze)*</w:t>
            </w:r>
          </w:p>
        </w:tc>
      </w:tr>
      <w:tr>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i w:val="1"/>
                <w:rtl w:val="0"/>
              </w:rPr>
              <w:t xml:space="preserve">Trypanosomiasis cruzi</w:t>
            </w:r>
            <w:r w:rsidR="00000000" w:rsidRPr="00000000" w:rsidDel="00000000">
              <w:rPr>
                <w:rtl w:val="0"/>
              </w:rPr>
              <w:t xml:space="preserve"> (Čagas slimība)*</w:t>
            </w:r>
          </w:p>
        </w:tc>
      </w:tr>
      <w:tr>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1.8. Ļaundabīgas slimības</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Izņemot </w:t>
            </w:r>
            <w:r w:rsidR="00000000" w:rsidRPr="00000000" w:rsidDel="00000000">
              <w:rPr>
                <w:i w:val="1"/>
                <w:rtl w:val="0"/>
              </w:rPr>
              <w:t xml:space="preserve">in situ</w:t>
            </w:r>
            <w:r w:rsidR="00000000" w:rsidRPr="00000000" w:rsidDel="00000000">
              <w:rPr>
                <w:rtl w:val="0"/>
              </w:rPr>
              <w:t xml:space="preserve"> vēža gadījumus, ja notikusi pilnīga atveseļošanās</w:t>
            </w:r>
          </w:p>
        </w:tc>
      </w:tr>
      <w:tr>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1.9. Transmisīvās sūkļveida encefalopātijas (TSE) (piemēram, Kreicfelda-Jākoba slimība, Kreicfelda-Jākoba slimības paveids)</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Personas, kuru radinieki slimojuši ar minēto slimību, ieskaitāmas riska grupā, kurā var izplatīties TSE, vai personas, kam ir radzenes vai smadzeņu cietā apvalka transplantāts, vai personas, kuras iepriekš ārstētas ar zālēm, kas iegūtas no cilvēka hipofīzes. Attiecībā uz Kreicfelda-Jākoba slimības paveidu ieteicami papildu piesardzības pasākumi</w:t>
            </w:r>
          </w:p>
        </w:tc>
      </w:tr>
      <w:tr>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1.10. Intravenoza (</w:t>
            </w:r>
            <w:r w:rsidR="00000000" w:rsidRPr="00000000" w:rsidDel="00000000">
              <w:rPr>
                <w:i w:val="1"/>
                <w:rtl w:val="0"/>
              </w:rPr>
              <w:t xml:space="preserve">i/v</w:t>
            </w:r>
            <w:r w:rsidR="00000000" w:rsidRPr="00000000" w:rsidDel="00000000">
              <w:rPr>
                <w:rtl w:val="0"/>
              </w:rPr>
              <w:t xml:space="preserve">) vai intramuskulāra (</w:t>
            </w:r>
            <w:r w:rsidR="00000000" w:rsidRPr="00000000" w:rsidDel="00000000">
              <w:rPr>
                <w:i w:val="1"/>
                <w:rtl w:val="0"/>
              </w:rPr>
              <w:t xml:space="preserve">i/m</w:t>
            </w:r>
            <w:r w:rsidR="00000000" w:rsidRPr="00000000" w:rsidDel="00000000">
              <w:rPr>
                <w:rtl w:val="0"/>
              </w:rPr>
              <w:t xml:space="preserve">) narkotiku lietošana</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Visi dati par ārsta neizrakstītu </w:t>
            </w:r>
            <w:r w:rsidR="00000000" w:rsidRPr="00000000" w:rsidDel="00000000">
              <w:rPr>
                <w:i w:val="1"/>
                <w:rtl w:val="0"/>
              </w:rPr>
              <w:t xml:space="preserve">i/v</w:t>
            </w:r>
            <w:r w:rsidR="00000000" w:rsidRPr="00000000" w:rsidDel="00000000">
              <w:rPr>
                <w:rtl w:val="0"/>
              </w:rPr>
              <w:t xml:space="preserve"> un </w:t>
            </w:r>
            <w:r w:rsidR="00000000" w:rsidRPr="00000000" w:rsidDel="00000000">
              <w:rPr>
                <w:i w:val="1"/>
                <w:rtl w:val="0"/>
              </w:rPr>
              <w:t xml:space="preserve">i/m</w:t>
            </w:r>
            <w:r w:rsidR="00000000" w:rsidRPr="00000000" w:rsidDel="00000000">
              <w:rPr>
                <w:rtl w:val="0"/>
              </w:rPr>
              <w:t xml:space="preserve"> narkotiku lietošanu, tostarp anabolisko steroīdu vai hormonu lietošanu</w:t>
            </w:r>
          </w:p>
        </w:tc>
      </w:tr>
      <w:tr>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1.11. Personas ar ksenotransplantiem</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1.12. Dzimumuzvedība</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Personas, kuru dzimumuzvedības dēļ pastāv liels risks, ka tās varētu iegūt nopietnas infekcijas slimības, ko pārnes ar asinīm</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2. Kritēriji pagaidu aizliegumam nodot homologās asinis vai asins komponentus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2.1. Infekcijas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Pēc infekcijas slimības potenciālajiem donoriem aizliegts nodot asinis vai asins komponentus vismaz divas nedēļas no pilnīgas klīniskās atveseļošanās dienas, izņemot infekcijas slimības, uz kurām attiecas šādi pagaidu aizlieguma periodi: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3856"/>
        <w:gridCol w:w="5784"/>
        <w:tblGridChange w:id="0">
          <w:tblGrid>
            <w:gridCol w:w="3856"/>
            <w:gridCol w:w="5784"/>
          </w:tblGrid>
        </w:tblGridChange>
      </w:tblGrid>
      <w:tr>
        <w:tc>
          <w:tcPr>
            <w:shd w:fill="FFFFFF"/>
            <w:vAlign w:val="center"/>
            <w:trHeight w="exact" w:val="1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2.1.1. Bruceloze*</w:t>
            </w:r>
          </w:p>
        </w:tc>
        <w:tc>
          <w:tcPr>
            <w:shd w:fill="FFFFFF"/>
            <w:vAlign w:val="center"/>
            <w:trHeight w="exact" w:val="1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divi gadi no pilnīgas atveseļošanās dienas</w:t>
            </w:r>
          </w:p>
        </w:tc>
      </w:tr>
      <w:tr>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2.1.2. Osteomielīts</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divi gadi no apstiprinātās izārstēšanas dienas</w:t>
            </w:r>
          </w:p>
        </w:tc>
      </w:tr>
      <w:tr>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2.1.3. Q drudzis*</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divi gadi no apstiprinātās izārstēšanas dienas</w:t>
            </w:r>
          </w:p>
        </w:tc>
      </w:tr>
      <w:tr>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2.1.4. Sifiliss*</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viens gads no apstiprinātās izārstēšanas dienas</w:t>
            </w:r>
          </w:p>
        </w:tc>
      </w:tr>
      <w:tr>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2.1.5. Toksoplazmoze*</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seši mēneši no klīniskās atveseļošanās dienas</w:t>
            </w:r>
          </w:p>
        </w:tc>
      </w:tr>
      <w:tr>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2.1.6. Tuberkuloze</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divi gadi no apstiprinātās izārstēšanas dienas</w:t>
            </w:r>
          </w:p>
        </w:tc>
      </w:tr>
      <w:tr>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2.1.7. Reimatisks drudzis</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divi gadi no slimības simptomu izzušanas dienas, ja nav pierādījumu par hronisku sirds slimību</w:t>
            </w:r>
          </w:p>
        </w:tc>
      </w:tr>
      <w:tr>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2.1.8. Drudzis &gt; °C</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divas nedēļas no slimības simptomu izzušanas dienas</w:t>
            </w:r>
          </w:p>
        </w:tc>
      </w:tr>
      <w:tr>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2.1.9. Saaukstēšanās slimība</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divas nedēļas no slimības simptomu izzušanas dienas**</w:t>
            </w:r>
          </w:p>
        </w:tc>
      </w:tr>
      <w:tr>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2.1.10. Malārija*:</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2.1.10.1. indivīdi, kas pirmos piecus mūža gadus nodzīvojuši malārijas skartā teritorijā</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trīs gadi no dienas pēc pēdējā endēmiskās teritorijas apmeklējuma, ja personai nav konstatēti slimības simptomi; šo periodu var samazināt līdz četriem mēnešiem, ja imunoloģijas vai molekulārģenētiskajā testā katrā asins nodošanas reizē iegūst negatīvus rezultātus</w:t>
            </w:r>
          </w:p>
        </w:tc>
      </w:tr>
      <w:tr>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2.1.10.2. indivīdi, kas slimojuši ar malāriju</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trīs gadi no dienas, kad pārtraukta ārstēšana un izzuduši slimības simptomi. Šo periodu nosaka, ja imunoloģijas vai molekulārģenētiskajā testā iegūst negatīvus rezultātus</w:t>
            </w:r>
          </w:p>
        </w:tc>
      </w:tr>
      <w:tr>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2.1.10.3. endēmisko teritoriju apmeklētāji bez slimības simptomiem</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seši mēneši no dienas, kad izbrauc no endēmiskās teritorijas, ja imunoloģijas vai molekulārģenētiskajā testā iegūst negatīvus rezultātus</w:t>
            </w:r>
          </w:p>
        </w:tc>
      </w:tr>
      <w:tr>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2.1.10.4. indivīdi, kam bijis, bet nav diagnosticēts drudzis sešus mēnešus pēc endēmiskās teritorijas apmeklējuma</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trīs gadi no slimības simptomu izzušanas; šo periodu var samazināt līdz četriem mēnešiem, ja imunoloģijas vai molekulārģenētiskais tests uzrāda negatīvus rezultātus</w:t>
            </w:r>
          </w:p>
        </w:tc>
      </w:tr>
      <w:tr>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2.1.10.5. Rietumnīlas vīruss (</w:t>
            </w:r>
            <w:r w:rsidR="00000000" w:rsidRPr="00000000" w:rsidDel="00000000">
              <w:rPr>
                <w:i w:val="1"/>
                <w:rtl w:val="0"/>
              </w:rPr>
              <w:t xml:space="preserve">WNV</w:t>
            </w:r>
            <w:r w:rsidR="00000000" w:rsidRPr="00000000" w:rsidDel="00000000">
              <w:rPr>
                <w:rtl w:val="0"/>
              </w:rPr>
              <w:t xml:space="preserve">) (*)</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28 dienas pēc tam, kad izbrauc no teritorijas, kurā pastāv Rietumnīlas vīrusa iegūšanas risks, ja vien nav negatīvu indivīdam veiktā nukleīnskābju testa (NAT) rezultātu</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2.2. Risks asins pārliešanas ceļā iegūt transmisīvās infekcijas</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820"/>
        <w:gridCol w:w="4820"/>
        <w:tblGridChange w:id="0">
          <w:tblGrid>
            <w:gridCol w:w="4820"/>
            <w:gridCol w:w="4820"/>
          </w:tblGrid>
        </w:tblGridChange>
      </w:tblGrid>
      <w:tr>
        <w:tc>
          <w:tcPr>
            <w:shd w:fill="FFFFFF"/>
            <w:vAlign w:val="center"/>
            <w:trHeight w="exact" w:val="1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2.2.1. Endoskopiska izmeklēšana, izmantojot elastīgus instrumentus</w:t>
            </w:r>
          </w:p>
        </w:tc>
        <w:tc>
          <w:tcPr>
            <w:shd w:fill="FFFFFF"/>
            <w:vAlign w:val="center"/>
            <w:trHeight w="exact" w:val="15"/>
            <w:noWrap w:val="true"/>
            <w:vMerge w:val="restart"/>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donoram aizliedz nodot asinis/asins komponentus sešus mēnešus vai, ja </w:t>
            </w:r>
            <w:r w:rsidR="00000000" w:rsidRPr="00000000" w:rsidDel="00000000">
              <w:rPr>
                <w:i w:val="1"/>
                <w:rtl w:val="0"/>
              </w:rPr>
              <w:t xml:space="preserve">NAT</w:t>
            </w:r>
            <w:r w:rsidR="00000000" w:rsidRPr="00000000" w:rsidDel="00000000">
              <w:rPr>
                <w:rtl w:val="0"/>
              </w:rPr>
              <w:t xml:space="preserve"> tests attiecībā uz Chepatītu ir negatīvs,- četrus mēnešus</w:t>
            </w:r>
          </w:p>
        </w:tc>
      </w:tr>
      <w:tr>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2.2.2. Gļotādas saskare ar asinīm vai no adatas gūts ievainojums</w:t>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2.2.3. Asins komponentu pārliešana</w:t>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2.2.4. Cilvēka audu vai šūnu transplantācija</w:t>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2.2.5. Liela ķirurģiska iejaukšanās</w:t>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2.2.6. Tetovējums vai ķermeņa pīrsings</w:t>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trHeight w="exact" w:val="7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2.2.7. Akupunktūra, ko nav izdarījis kvalificēts praktizējošs ārsts ar sterilām vienreizlietojamām adatām</w:t>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trHeight w="exact" w:val="37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2.2.8. Personas, kuras pakļautas riskam ciešā sadzīves kontakta dēļ ar personām, kas inficētas ar Bhepatīta vīrusu</w:t>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2.2.9. Personas, kuru dzīvesveids rada risku iegūt infekcijas slimības, ko var pārnest ar asinīm</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aizliegumu donoram nodot asinis/asins komponentus pēc riskantā dzīvesveida izbeigšanas nosaka uz laiku, kas atkarīgs no konkrētās slimības un no attiecīgo testu pieejamības</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2.3. Vakcinācija</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3856"/>
        <w:gridCol w:w="5784"/>
        <w:tblGridChange w:id="0">
          <w:tblGrid>
            <w:gridCol w:w="3856"/>
            <w:gridCol w:w="5784"/>
          </w:tblGrid>
        </w:tblGridChange>
      </w:tblGrid>
      <w:tr>
        <w:tc>
          <w:tcPr>
            <w:shd w:fill="FFFFFF"/>
            <w:vAlign w:val="center"/>
            <w:trHeight w="exact" w:val="15"/>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2.3.1. Novājināti vīrusi vai baktērijas</w:t>
            </w:r>
          </w:p>
        </w:tc>
        <w:tc>
          <w:tcPr>
            <w:shd w:fill="FFFFFF"/>
            <w:vAlign w:val="center"/>
            <w:trHeight w="exact" w:val="15"/>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četras nedēļas</w:t>
            </w:r>
          </w:p>
        </w:tc>
      </w:tr>
      <w:tr>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2.3.2. Inaktivēti/nedzīvi vīrusi, baktērijas vai riketsijas</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donoram nav aizliegts nodot asinis, ja viņš ir vesels</w:t>
            </w:r>
          </w:p>
        </w:tc>
      </w:tr>
      <w:tr>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2.3.3. Toksoīdi</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donoram nav aizliegts nodot asinis, ja viņš ir vesels</w:t>
            </w:r>
          </w:p>
        </w:tc>
      </w:tr>
      <w:tr>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2.3.4. Ahepatīta vai Bhepatīta vakcīnas</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donoram nav aizliegts nodot asinis, ja viņš ir vesels un nav pakļauts infekcijas iedarbībai</w:t>
            </w:r>
          </w:p>
        </w:tc>
      </w:tr>
      <w:tr>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2.3.5. Trakumsērga</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donoram nav aizliegts nodot asinis, ja viņš ir vesels un nav pakļauts infekcijas iedarbībai. Ja vakcināciju izdara pēc tam, kad donors jau bijis pakļauts infekcijas iedarbībai, viņam aizliegts nodot asinis vienu gadu</w:t>
            </w:r>
          </w:p>
        </w:tc>
      </w:tr>
      <w:tr>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2.3.6. Ērču encefalīta vakcīnas</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donoram nav aizliegts nodot asinis, ja viņš ir vesels un nav pakļauts infekcijas iedarbībai</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2.4. Citi pagaidu aizliegumi nodot asinis</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3856"/>
        <w:gridCol w:w="5784"/>
        <w:tblGridChange w:id="0">
          <w:tblGrid>
            <w:gridCol w:w="3856"/>
            <w:gridCol w:w="5784"/>
          </w:tblGrid>
        </w:tblGridChange>
      </w:tblGrid>
      <w:tr>
        <w:tc>
          <w:tcPr>
            <w:shd w:fill="FFFFFF"/>
            <w:vAlign w:val="center"/>
            <w:trHeight w="exact" w:val="1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2.4.1. Grūtniecība</w:t>
            </w:r>
          </w:p>
        </w:tc>
        <w:tc>
          <w:tcPr>
            <w:shd w:fill="FFFFFF"/>
            <w:vAlign w:val="center"/>
            <w:trHeight w="exact" w:val="1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sešus mēnešus pēc dzemdībām vai grūtniecības pārtraukšanas, izņemot ārkārtējus apstākļus un pēc ārsta ieskatiem</w:t>
            </w:r>
          </w:p>
        </w:tc>
      </w:tr>
      <w:tr>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2.4.2. Neliela ķirurģiska iejaukšanās</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viena nedēļa</w:t>
            </w:r>
          </w:p>
        </w:tc>
      </w:tr>
      <w:tr>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2.4.3. Zobu ārstēšana</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neliela ārstēšanās pie zobārsta vai zobu higiēnista - aizliegums nodot asinis līdz nākamajai dienai. Zobu raušanu, zobu plombēšanu un līdzīgu ārstēšanu uzskata par nelielu ķirurģisku iejaukšanos</w:t>
            </w:r>
          </w:p>
        </w:tc>
      </w:tr>
      <w:tr>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2.4.4. Zāles</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atkarībā no izrakstīto zāļu specifikas, iedarbības veida un ārstētās slimības</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3. Aizliegums nodot asinis īpašās epidemioloģiskās situācijās</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892"/>
        <w:gridCol w:w="6748"/>
        <w:tblGridChange w:id="0">
          <w:tblGrid>
            <w:gridCol w:w="2892"/>
            <w:gridCol w:w="6748"/>
          </w:tblGrid>
        </w:tblGridChange>
      </w:tblGrid>
      <w:tr>
        <w:tc>
          <w:tcPr>
            <w:shd w:fill="FFFFFF"/>
            <w:vAlign w:val="center"/>
            <w:trHeight w="exact" w:val="1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Īpašas epidemioloģiskās situācijas (piemēram, slimības uzliesmojumi)</w:t>
            </w:r>
          </w:p>
        </w:tc>
        <w:tc>
          <w:tcPr>
            <w:shd w:fill="FFFFFF"/>
            <w:vAlign w:val="center"/>
            <w:trHeight w="exact" w:val="1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Aizliegums nodot asinis atbilst epidemioloģiskajai situācijai. (Par šādiem aizliegumiem nodot asinis kompetentās iestādes ziņo Eiropas Komisijai, lai varētu noteikt Kopienas rīcību)</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4. Kritēriji aizliegumam nodot autologās asinis/asins komponentus</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6748"/>
        <w:gridCol w:w="2892"/>
        <w:tblGridChange w:id="0">
          <w:tblGrid>
            <w:gridCol w:w="6748"/>
            <w:gridCol w:w="2892"/>
          </w:tblGrid>
        </w:tblGridChange>
      </w:tblGrid>
      <w:tr>
        <w:tc>
          <w:tcPr>
            <w:shd w:fill="FFFFFF"/>
            <w:vAlign w:val="center"/>
            <w:trHeight w="exact" w:val="15"/>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4.1. Nopietna sirds slimība</w:t>
            </w:r>
          </w:p>
        </w:tc>
        <w:tc>
          <w:tcPr>
            <w:shd w:fill="FFFFFF"/>
            <w:vAlign w:val="center"/>
            <w:trHeight w="exact" w:val="15"/>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Atkarībā no klīniskās situācijas</w:t>
            </w:r>
          </w:p>
        </w:tc>
      </w:tr>
      <w:tr>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4.2. Personas, kas slimojušas ar šādām slimībām:</w:t>
            </w:r>
          </w:p>
        </w:tc>
        <w:tc>
          <w:tcPr>
            <w:shd w:fill="FFFFFF"/>
            <w:vAlign w:val="center"/>
            <w:trHeight w="exact" w:val="60"/>
            <w:noWrap w:val="true"/>
            <w:vMerge w:val="restart"/>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Dalībvalstis var paredzēt īpašus noteikumus par iespēju nodot autologās asinis</w:t>
            </w:r>
          </w:p>
        </w:tc>
      </w:tr>
      <w:tr>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4.2.1. Bhepatīts, izņemot personas, kurām </w:t>
            </w:r>
            <w:r w:rsidR="00000000" w:rsidRPr="00000000" w:rsidDel="00000000">
              <w:rPr>
                <w:i w:val="1"/>
                <w:rtl w:val="0"/>
              </w:rPr>
              <w:t xml:space="preserve">HBsAg</w:t>
            </w:r>
            <w:r w:rsidR="00000000" w:rsidRPr="00000000" w:rsidDel="00000000">
              <w:rPr>
                <w:rtl w:val="0"/>
              </w:rPr>
              <w:t xml:space="preserve"> analīžu rezultāti ir negatīvi un kuru imunitāte ir pierādīta</w:t>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4.2.2. C hepatīts</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4.2.3. </w:t>
            </w:r>
            <w:r w:rsidR="00000000" w:rsidRPr="00000000" w:rsidDel="00000000">
              <w:rPr>
                <w:i w:val="1"/>
                <w:rtl w:val="0"/>
              </w:rPr>
              <w:t xml:space="preserve">HIV</w:t>
            </w:r>
            <w:r w:rsidR="00000000" w:rsidRPr="00000000" w:rsidDel="00000000">
              <w:rPr>
                <w:rtl w:val="0"/>
              </w:rPr>
              <w:t xml:space="preserve">-1/2</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4.2.4. </w:t>
            </w:r>
            <w:r w:rsidR="00000000" w:rsidRPr="00000000" w:rsidDel="00000000">
              <w:rPr>
                <w:i w:val="1"/>
                <w:rtl w:val="0"/>
              </w:rPr>
              <w:t xml:space="preserve">HTLV</w:t>
            </w:r>
            <w:r w:rsidR="00000000" w:rsidRPr="00000000" w:rsidDel="00000000">
              <w:rPr>
                <w:rtl w:val="0"/>
              </w:rPr>
              <w:t xml:space="preserve"> I/II</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4.2.5. Aktivizējusies bakteriālā infekcija</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Minēto testu un aizlieguma periodu nepiemēro, ja nodotās asinis vai asins komponentus izmanto, lai iegūtu plazmu frakcionēšanai.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Sakarā ar asins trūkuma risku, kuru izraisījusi A (H1N1) gripas pandēmija, līdz 2010.gada 30.jūnijam atteikums nosakāms septiņas dienas pēc slimības simptomu izzušanas, ja kompetentā valsts iestāde ir izsludinājusi A (H1N1) gripas epidēmiju un no Valsts asinsdonoru centra ir saņemta informācija, ka ir iestājies asins trūkuma risks.</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22-TA-320</w:t>
    </w:r>
    <w:r>
      <w:br/>
    </w:r>
    <w:r w:rsidR="00000000" w:rsidRPr="00000000" w:rsidDel="00000000">
      <w:rPr>
        <w:rtl w:val="0"/>
      </w:rPr>
      <w:t xml:space="preserve">Izdrukāts 29.07.2026. 22.48 - 1.0.VK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22-TA-320</w:t>
    </w:r>
    <w:r>
      <w:br/>
    </w:r>
    <w:r w:rsidR="00000000" w:rsidRPr="00000000" w:rsidDel="00000000">
      <w:rPr>
        <w:rtl w:val="0"/>
      </w:rPr>
      <w:t xml:space="preserve">Izdrukāts 29.07.2026. 22.48 - 1.0.VK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noteikumu_konsolidētā_versija_p5_22-TA-320.docx</dc:title>
</cp:coreProperties>
</file>

<file path=docProps/custom.xml><?xml version="1.0" encoding="utf-8"?>
<Properties xmlns="http://schemas.openxmlformats.org/officeDocument/2006/custom-properties" xmlns:vt="http://schemas.openxmlformats.org/officeDocument/2006/docPropsVTypes"/>
</file>