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10. janvāra noteikumos Nr. 3 "Nacionālais radiofrekvenču plāns""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26-TA-346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