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29. septembra noteikumos Nr. 1104 "Noteikumi par valsts autoceļu un valsts autoceļu maršrutā ietverto pašvaldībām piederošo autoceļu posmu sarakstiem""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23-TA-1866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