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638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28. oktobrī (prot. Nr. 45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17. decembra noteikumos Nr. 881 "Eiropas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 19. panta</w:t>
      </w:r>
      <w:r w:rsidR="00000000" w:rsidRPr="00000000" w:rsidDel="00000000">
        <w:rPr>
          <w:rStyle w:val="paragraph"/>
          <w:i w:val="1"/>
          <w:rtl w:val="0"/>
        </w:rPr>
        <w:t xml:space="preserve"> 13.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17. decembra noteikumos Nr. 881 "Eiropas Savienības kohēzijas politikas programmas 2021.–2027. gadam 2.1.1. specifiskā atbalsta mērķa "Energoefektivitātes veicināšana un siltumnīcefekta gāzu emisiju samazināšana" 2.1.1.4. pasākuma "Energoefektivitātes paaugstināšana valsts ēkās" un 2.1.1.7. pasākuma "Valsts iestāžu infrastruktūras optimizācija" īstenošanas noteikumi" (Latvijas Vēstnesis, 2024, 249. nr.; 2025, 172.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Ja ēkā vai ēkas daļā, par kuru iesniegts projekta iesniegums, tiek veikti valsts deleģētie pārvaldes uzdevumi vai valsts augstskolu pamatdarbība saskaņā ar Augstskolu likumu vai tiek sniegti pakalpojumi valsts izglītības sistēmas ietvaros, atbalsts šiem pasākumiem netiek kvalificēts kā komercdarbības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2.1.1.4. pasākuma ietvaros ar saimniecisku darbību nesaistīts projekts ēkā vai ēkas daļā, kas tiek izmantota izglītības jomā, ir projekts, kurā projekta iesniedzēja paša ieņēmumi no izglītības pakalpojuma sniegšanas nepārsniedz 50 % no kopējiem izglītības pakalpojuma izdevumiem gadā un kurā var veikt tādu saimniecisko darbību, kas atbilst papildinošai saimnieciskai darbībai vai papildpakalpojumam."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Ja izglītības iestādes gūtie pašu ieņēmumi no izglītības pakalpojuma sniegšanas pārsniedz 50 % no kopējiem izglītības pakalpojuma izdevumiem gadā, sadarbības iestāde izvērtē projektam sniegto atbalstu attiecībā uz Komercdarbības atbalsta kontroles likuma 5. panta 4. punktā minēto komercdarbības atbalstu raksturojošo pazīmi. Projektam sniegtais atbalsts nav kvalificējams kā komercdarbības atbalsts, ja projektam nav ietekmes uz konkurenci un tirdzniecību Eiropas Savienības iekšējā tirgū, ko vērtē atbilstoši vienam no šādiem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1. izglītības programmas izglītības iestādē pārsvarā tiek īstenotas latviešu valodā;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2. vismaz 85 % no visiem izglītības iestādes izglītojamiem ir Latvijas iedzīvotāji (personas, kuras pastāvīgi vai uz noteiktu laiku atbilstoši imigrācijas jomu regulējošiem normatīvajiem aktiem uzturas Latvijas Republikā)."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66.</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3</w:t>
      </w:r>
      <w:r w:rsidR="00000000" w:rsidRPr="00000000" w:rsidDel="00000000">
        <w:rPr>
          <w:rtl w:val="0"/>
        </w:rPr>
        <w:t xml:space="preserve"> Ja ar saimniecisku darbību nesaistīts projekts  tā dzīves cikla laikā kļūst par projektu, kas saistīts ar saimniecisko darbību, un atbalsts tam ir kvalificējams kā komercdarbības atbalsts, finansējuma saņēmējam ir pienākums atmaksāt sadarbības iestādei projekta ietvaros saņemto nelikumīgo komercdarbības atbalstu kopā ar procentiem par attiecīgo gadu no līdzekļiem, kas ir brīvi no komercdarbības atbalsta, saskaņā ar Komercdarbības atbalsta kontroles likuma IV vai V nodaļu."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Valainis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25-TA-2516</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25-TA-2516</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noteikumu_(grozījumu)_projekts_25-TA-2516.docx</dc:title>
</cp:coreProperties>
</file>

<file path=docProps/custom.xml><?xml version="1.0" encoding="utf-8"?>
<Properties xmlns="http://schemas.openxmlformats.org/officeDocument/2006/custom-properties" xmlns:vt="http://schemas.openxmlformats.org/officeDocument/2006/docPropsVTypes"/>
</file>