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321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20. jūnijā (prot. Nr. 33 32.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 un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 (Latvijas Vēstnesis, 2022, 137.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"8.1.2. līdz 2025. gada 31. decembrim ir apstiprināti projekti par 410 dzīvokļu būvniecību;".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8.2.2.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"8.2.2. līdz 2026. gada 30. jūnijam ir apstiprināti projekti par 467 dzīvokļu būvniecību, no kuriem ir uzbūvēti 300 dzīvokļi."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Nekustamā īpašuma attīstītāji, kuriem ir piemērojams publisko iepirkumu regulējums, lai nodrošinātu dzīvojamās īres mājas būvniecību, iesniedz iepirkumu plānu sabiedrībai "Altum". Sabiedrība "Altum" iesniedz kopējo iepirkumu plānu Kohēzijas politikas fondu vadības informācijas sistēmā. Sabiedrība "Altum" veic iepirkumu plāna un tajā ietverto iepirkumu pārbaudes tādā apmērā, lai novērstu interešu konflikta, korupcijas, krāpšanas un dubultfinansējuma riskus."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 vidējā vienas dzīvojamās īres mājas viena dzīvokļa platība ir vismaz 52,125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"26.3. dzīvojamai īres mājai pirms tās pieņemšanas ekspluatācijā ir veikti un izpildīti ēkas gaiscaurlaidības testi saskaņā ar Latvijas būvnormatīvu LBN 002-19 "Ēku norobežojošo konstrukciju siltumtehnika";".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"35.1. dzīvokļi tiek izīrēti mājsaimniecībām, kuru kopējie mēneša bruto vidējie ienākumi – ar iedzīvotāju ienākuma nodokli apliekamie ienākumi – atbilstoši Valsts ieņēmumu dienesta vai līdzvērtīgas ārvalstu nodokļu administrācijas izziņai iepriekšējā taksācijas gadā dzīvojamās telpas piešķiršanas brīdī izīrēšanai ir šādi: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35.1.1. nepārsniedz 1299 </w:t>
      </w:r>
      <w:r w:rsidR="00000000" w:rsidRPr="00000000" w:rsidDel="00000000">
        <w:rPr>
          <w:i w:val="1"/>
          <w:rtl w:val="0"/>
        </w:rPr>
        <w:t xml:space="preserve">euro</w:t>
      </w:r>
      <w:r w:rsidR="00000000" w:rsidRPr="00000000" w:rsidDel="00000000">
        <w:rPr>
          <w:rtl w:val="0"/>
        </w:rPr>
        <w:t xml:space="preserve"> vienas istabas dzīvoklim;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35.1.2. nepārsniedz 2238 </w:t>
      </w:r>
      <w:r w:rsidR="00000000" w:rsidRPr="00000000" w:rsidDel="00000000">
        <w:rPr>
          <w:i w:val="1"/>
          <w:rtl w:val="0"/>
        </w:rPr>
        <w:t xml:space="preserve">euro</w:t>
      </w:r>
      <w:r w:rsidR="00000000" w:rsidRPr="00000000" w:rsidDel="00000000">
        <w:rPr>
          <w:rtl w:val="0"/>
        </w:rPr>
        <w:t xml:space="preserve"> divu istabu dzīvoklim;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35.1.3. nepārsniedz 3426 </w:t>
      </w:r>
      <w:r w:rsidR="00000000" w:rsidRPr="00000000" w:rsidDel="00000000">
        <w:rPr>
          <w:i w:val="1"/>
          <w:rtl w:val="0"/>
        </w:rPr>
        <w:t xml:space="preserve">euro</w:t>
      </w:r>
      <w:r w:rsidR="00000000" w:rsidRPr="00000000" w:rsidDel="00000000">
        <w:rPr>
          <w:rtl w:val="0"/>
        </w:rPr>
        <w:t xml:space="preserve"> trīs un vairāk istabu dzīvoklim;".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"35.3. šo noteikumu 35.1. apakšpunktā minētos kopējos mēneša bruto vidējos ienākumus – ar iedzīvotāju ienākuma nodokli apliekamos ienākumus – katru gadu koriģē ministrija saskaņā ar valsts inflācijas līmeni, kas noteikts atbilstoši Centrālās statistikas pārvaldes datiem. Informācija par aktuālajiem ienākumiem tiek publicēta ministrijas, sabiedrības "Altum" un sabiedrības  "Possessor" tīmekļvietnēs;".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Šo noteikumu 35.1. apakšpunktā minētie kopējie mēneša bruto vidējie ienākumi – ar iedzīvotāju ienākuma nodokli apliekamie ienākumi – tiek pārbaudīti, reģistrējot mājsaimniecību rindā atbilstoši šo noteikumu 35.4. un 35.5. apakšpunktam  un slēdzot īres līgumu.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48.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Šo noteikumu 48.2. apakšpunktā  minētais līgums jānoslēdz līdz aizdevuma vai paralēlā aizdevuma izsniegšanas uzsākšanai."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71.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Ja sabiedrība "Possessor" konstatē šo noteikumu 23.1. apakšpunktā, 25., 28. un 29. punktā un 35.1. un 35.2. apakšpunktā minēto nosacījumu pārkāpumus, tā piemēro līgumsodu, kas noteikts šo noteikumu 48.2. apakšpunktā minētajā uzraudzības līgumā."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73.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Šo noteikumu 72. punktā minētās attiecināmās izmaksas nepārsniedz 89 107 </w:t>
      </w:r>
      <w:r w:rsidR="00000000" w:rsidRPr="00000000" w:rsidDel="00000000">
        <w:rPr>
          <w:i w:val="1"/>
          <w:rtl w:val="0"/>
        </w:rPr>
        <w:t xml:space="preserve">euro</w:t>
      </w:r>
      <w:r w:rsidR="00000000" w:rsidRPr="00000000" w:rsidDel="00000000">
        <w:rPr>
          <w:rtl w:val="0"/>
        </w:rPr>
        <w:t xml:space="preserve"> bez pievienotās vērtības nodokļa vidēji par vienu dzīvojamās īres mājas dzīvokli."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X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"X. Noslēguma jautājumi".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87.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Grozījumi šo noteikumu 8.1.2. un 8.2.2. apakšpunktā par izmaiņām pasākuma ietvaros sasniedzamo mērķrādītāju vērtībās stājas spēkā vienlaikus ar Eiropas Komisijas lēmumu par attiecīgajiem Atveseļošanas fonda plāna grozījumu priekšlikumiem. Ekonomikas ministrija pēc tam, kad Eiropas Komisija pieņēmusi lēmumu par Atveseļošanas fonda plāna grozījumu priekšlikumiem, nosūta attiecīgu paziņojumu publicēšanai oficiālajā izdevumā "Latvijas Vēstnesis"."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23-TA-1296</w:t>
    </w:r>
    <w:r>
      <w:br/>
    </w:r>
    <w:r w:rsidR="00000000" w:rsidRPr="00000000" w:rsidDel="00000000">
      <w:rPr>
        <w:rtl w:val="0"/>
      </w:rPr>
      <w:t xml:space="preserve">Izdrukāts 29.07.2026. 21.35 - 1.0.VK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23-TA-1296</w:t>
    </w:r>
    <w:r>
      <w:br/>
    </w:r>
    <w:r w:rsidR="00000000" w:rsidRPr="00000000" w:rsidDel="00000000">
      <w:rPr>
        <w:rtl w:val="0"/>
      </w:rPr>
      <w:t xml:space="preserve">Izdrukāts 29.07.2026. 21.35 - 1.0.VK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noteikumu_(grozījumu)_projekts_23-TA-1296.docx</dc:title>
</cp:coreProperties>
</file>

<file path=docProps/custom.xml><?xml version="1.0" encoding="utf-8"?>
<Properties xmlns="http://schemas.openxmlformats.org/officeDocument/2006/custom-properties" xmlns:vt="http://schemas.openxmlformats.org/officeDocument/2006/docPropsVTypes"/>
</file>