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Informatīvais materiāls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Atbildīgās personas par objektiem, uz kuriem attiecas šie noteikumi,  informatīvajā materiālā sabiedrībai iekļauj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par darbības vietu atbildīgais objekta īpašnieks vai turētājs un darbību  veicēja organizācija (nosaukums);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atbildīgās personas vārds un uzvārds, kā arī citas ziņas par to, kur var  iegūt papildinformāciju par attiecīgo objektu;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objekta pilna adrese;</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apstiprinājums, ka objektam piemēro šos noteikumus, kā arī  apstiprinājums, ka atbildīgā persona ir iesniegusi: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iesniegumu Valsts vides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drošības pārskatu Vides pārraudzības valsts birojā, ja uz objektu  attiecas šo noteikumu 16.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objekta vai iekārtu darbību izklāsts;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šādas ziņas par bīstamajām vielām, kas atrodas objektā un var izraisīt  rūpniecisko avāriju: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vielu nosaukumi;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vielu piederība noteiktai bīstamības kategorijai saskaņā ar regulu  Nr. 1272/2008 vai noteiktai bīstamo vielu grupai atbilstoši šo noteikumu  1.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vielu bīstamības raksturojuma skaidrojums, vienkāršiem vārdiem norādot  to galvenās bīstamības īpašības, svarīgākos simptomus un sekas, ko izraisa  vielas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informācija par to, kā brīdinās un informēs par rūpniecisko avāriju un  kā jārīkojas un jāizturas iedzīvotājiem, kuri var tikt ietekmēti šādā avārijā.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objektiem, uz kuriem attiecas šo noteikumu 16. punkts, atbildīgās  personas informatīvajā materiālā sabiedrībai papildus iekļauj arī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informāciju par rūpnieciskās avārijas bīstamību un riska faktoriem, kā  arī rūpnieciskās avārijas iespējamo ietekmi uz cilvēka veselību, dzīvību,  īpašumu un vidi;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kodolīgus (koncentrētus) aprakstus par rūpniecisko avāriju attīstības  scenārijiem;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pārskatu par neatliekamajiem pasākumiem rūpniecisko avāriju gadījumos  objektā, kas veicami katra veida scenārija avārijas ierobežošanai, kontrolei un  tās eskalācijas nepieļaušanai;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apstiprinājumu, ka objektā ir izveidota trauksmes un apziņošanas sistēma  un noteikta kārtība, kādā saskaņā ar objekta civilās aizsardzības plānu  atbildīgā persona sadarbībā ar Valsts ugunsdzēsības un glābšanas dienestu un  citiem avārijas (operatīvajiem) dienestiem veic reaģēšanas un seku likvidēšanas  pasākumus nevēlamu notikumu vai rūpnieciskās avārijas gadījumā, kā arī plāno un  īsteno preventīvos pasākumus iespējamās avārijas seku samazināšanai,  ierobežošanai vai likvidēšanai;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apstiprinājumu, ka objektā ir nodrošināti nepieciešamie resursi, lai  varētu rīkoties rūpnieciskās avārijas gadījumā, kā arī īstenot preventīvos  pasākumus iespējamo avāriju seku samazināšanai, ierobežošanai vai likvidēšanai;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aicinājumu avārijas gadījumā ievērot operatīvo dienestu rīkojumus,  instrukcijas vai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norādi par to, ka informācija par ārpusobjekta civilās aizsardzības  plānu pieejama Valsts ugunsdzēsības un glābšanas dienesta tīmekļvietnē;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norāde par to, vai iespējama rūpnieciskā avārija ar pārrobežu seku  nevēlamo ietekmi, ja objekts atrodas citas ANO Eiropas Ekonomikas komisijas  Konvencijas par rūpniecības avāriju pārrobežu iedarbību dalībvalsts teritorijas  tuvumā.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noteikumu_konsolidētā_versija_p7_25-TA-741.docx</dc:title>
</cp:coreProperties>
</file>

<file path=docProps/custom.xml><?xml version="1.0" encoding="utf-8"?>
<Properties xmlns="http://schemas.openxmlformats.org/officeDocument/2006/custom-properties" xmlns:vt="http://schemas.openxmlformats.org/officeDocument/2006/docPropsVTypes"/>
</file>