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Rūpnieciskās avārijas izvērtēšanas un informācijas sniegšanas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vides dienests klasificē rūpniecisko avāriju kā lielu un sniedz  informāciju Eiropas Komisijai par katru avāriju, kas notikusi objektā, uz kuru  attiecas šie noteikumi, ja rūpnieciskā avārija atbilst vismaz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ugunsgrēks, ko izraisījušas vai kurā iesaistītas bīstamās vielas, kuru  daudzums ir vismaz 5 % no šo noteikumu 1. pielikuma 1. un 2. tabulas trešajā  ailē norādītajiem daudzumiem;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vienas vai vairāku bīstamo vielu eksplozija, ko izraisījušas vai kur  iesaistītas bīstamās vielas, kuru daudzums ir vismaz 5 % no šo noteikumu  1. pielikuma 1. un 2. tabulas trešajā ailē norādītajiem daudzumiem;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vienas vai vairāku bīstamo vielu noplūde, ko izraisījušas vai kur  iesaistītas bīstamās vielas, kuru daudzums ir vismaz 5 % no šo noteikumu  1. pielikuma 1. un 2. tabulas trešajā ailē norādītajiem daudzumiem;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rūpnieciskās avārijas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iestājusies personas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objektā cietušas vismaz sešas personas un tās hospitalizētas vismaz uz  24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cietusi vismaz viena ar objektu nesaistīta persona, un tā  hospitalizēta vismaz uz 24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ārpus objekta bojātas un nav lietojamas dzīvojamās mājas;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notikusi personu evakuācija vai izolēšana uz laiku, kas pārsniedz  divas stundas, ja, reizinot personu skaitu ar evakuācijas vai izolēšanas stundu  skaitu, vērtība ir ne mazāka par 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ilgāk par divām stundām ir bijusi pārtraukta dzeramā ūdens, elektrības  vai gāzes padeve vai tālruņa pakalpojumu sniegšana, ja, reizinot to personu  skaitu, kuras ietekmēja minētais pārtraukums, ar stundu skaitu, vērtība ir ne  mazāka par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rūpnieciska avārija, kas videi rada tiešu kaitējumu ar ilgstošām vai  smagām sekām, piesārņojot vai citādi bojājot: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sauszemes ekosistēmas ne mazāk kā 0,5 hektāru platībā īpaši  aizsargājamās dabas teritorijās, Eiropas nozīmes aizsargājamās dabas teritorijās  (</w:t>
      </w:r>
      <w:r w:rsidR="00000000" w:rsidRPr="00000000" w:rsidDel="00000000">
        <w:rPr>
          <w:i w:val="1"/>
          <w:rtl w:val="0"/>
        </w:rPr>
        <w:t xml:space="preserve">Natura 2000</w:t>
      </w:r>
      <w:r w:rsidR="00000000" w:rsidRPr="00000000" w:rsidDel="00000000">
        <w:rPr>
          <w:rtl w:val="0"/>
        </w:rPr>
        <w:t xml:space="preserve">), mikroliegumos, dabas aizsardzības mērķiem noteiktās  aizsargjoslās vai citās dabas teritorijās, kuru aizsardzība noteikta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plaši izplatītas sauszemes ekosistēmas, ieskaitot lauksaimniecībā  izmantojamo zemi, ne mazāk kā 10 hektāru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saldūdens vidi upē vai kanālā ne mazāk kā 10 km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saldūdens vidi ezerā vai dīķī ne mazāk kā viena hektāra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saldūdens vidi upes deltā ne mazāk kā divu hektāru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jūras vidi piekrastē, piekrastes ūdeņos vai atklātā jūrā ne mazāk kā  divu hektāru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pazemes ūdeņus ne mazāk kā viena hektāra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bīstamo vielu izraisīta rūpnieciska avārija, kas radījusi šādu kaitējumu  īpašumam: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zaudējumi objekta īpašumam ne mazāk kā divu miljonu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zaudējumi īpašumam ārpus objekta ne mazāk kā 0,5 miljonu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bīstamo vielu izraisīta rūpnieciska avārija, kas rada vai var radīt  pārrobežu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Eiropas Komisijai sniedzama informācija arī par citu veidu nevēlamu  notikumu vai rūpniecisku avāriju, lai gan tie neatbilst iepriekš norādītajiem  kritērijiem, ja pēc to izpētes un izvērtēšanas iegūta jauna tehniska rakstura  informācija, kas var palīdzēt novērst citas rūpnieciskās avārijas vai samazināt  to nevēlamās sekas.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noteikumu_konsolidētā_versija_p8_25-TA-741.docx</dc:title>
</cp:coreProperties>
</file>

<file path=docProps/custom.xml><?xml version="1.0" encoding="utf-8"?>
<Properties xmlns="http://schemas.openxmlformats.org/officeDocument/2006/custom-properties" xmlns:vt="http://schemas.openxmlformats.org/officeDocument/2006/docPropsVTypes"/>
</file>