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Attīstības sadarbības politikas plānu 2024.-2027.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Attīstības sadarbības politikas plānu 2024.-2027. gadam (turpmāk – plāns).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Ārlietu ministriju par atbildīgo institūciju plāna īstenošanā.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Ministrijām un citām atbildīgajām institūcijām plānā paredzēto pasākumu īstenošanu 2024. gadā nodrošināt piešķirto līdzekļu ietvaros. Jautājumu par papildu nepieciešamo finansējumu plānā paredzēto pasākumu īstenošanai 2025. gadā un turpmākajos gados izskatīt Ministru kabinetā kārtējā gada valsts budžeta likumprojekta un vidējā termiņa budžeta ietvara likumprojekta sagatavošanas un izskatīšanas procesā kopā ar visu ministriju un citu centrālo valsts iestāžu iesniegtajiem prioritāro pasākumu pieteikumiem atbilstoši valsts budžeta finansiālajām iespējām.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23-TA-2635</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23-TA-2635</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rīkojuma_projekts_23-TA-2635.docx</dc:title>
</cp:coreProperties>
</file>

<file path=docProps/custom.xml><?xml version="1.0" encoding="utf-8"?>
<Properties xmlns="http://schemas.openxmlformats.org/officeDocument/2006/custom-properties" xmlns:vt="http://schemas.openxmlformats.org/officeDocument/2006/docPropsVTypes"/>
</file>