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martā (prot. Nr. 18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proporciju, kādā īpašuma kompensācijas sertifikātu vietā par maksāšanas līdzekli var izmantot privatizācijas sertifikātus laikposmā no 2022. gada 1. aprīļa līdz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34. panta trešo daļu noteikt, ka laikposmā no 2022. gada 1. aprīļa līdz 30. jūnijam (ieskaitot) viena īpašuma kompensācijas sertifikāta vietā par maksāšanas līdzekli var izmantot 1,01 privatizācijas sertifikātu.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22-TA-773</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22-TA-773</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rīkojuma_projekts_22-TA-773.docx</dc:title>
</cp:coreProperties>
</file>

<file path=docProps/custom.xml><?xml version="1.0" encoding="utf-8"?>
<Properties xmlns="http://schemas.openxmlformats.org/officeDocument/2006/custom-properties" xmlns:vt="http://schemas.openxmlformats.org/officeDocument/2006/docPropsVTypes"/>
</file>